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A" w:rsidRPr="00500C4E" w:rsidRDefault="00E6385A" w:rsidP="000E19CA">
      <w:pPr>
        <w:pStyle w:val="WPnumber"/>
      </w:pPr>
      <w:bookmarkStart w:id="0" w:name="_Toc153189647"/>
      <w:r>
        <w:t xml:space="preserve">Short Form </w:t>
      </w:r>
      <w:r w:rsidR="00F117C6" w:rsidRPr="00500C4E">
        <w:t>Work Paper</w:t>
      </w:r>
      <w:r>
        <w:t xml:space="preserve"> </w:t>
      </w:r>
      <w:r w:rsidR="00800258">
        <w:t>PGECOHVC167</w:t>
      </w:r>
    </w:p>
    <w:p w:rsidR="00E6385A" w:rsidRPr="00500C4E" w:rsidRDefault="00E6385A" w:rsidP="00F117C6">
      <w:pPr>
        <w:pStyle w:val="WPnumber"/>
      </w:pPr>
      <w:r>
        <w:tab/>
      </w:r>
      <w:r w:rsidR="000E19CA">
        <w:rPr>
          <w:rStyle w:val="CaptionChar"/>
          <w:b/>
          <w:bCs w:val="0"/>
        </w:rPr>
        <w:t xml:space="preserve">Revision </w:t>
      </w:r>
      <w:r w:rsidR="00800258">
        <w:rPr>
          <w:rStyle w:val="CaptionChar"/>
          <w:b/>
          <w:bCs w:val="0"/>
        </w:rPr>
        <w:t>0</w:t>
      </w:r>
    </w:p>
    <w:bookmarkEnd w:id="0"/>
    <w:p w:rsidR="00F117C6" w:rsidRPr="00500C4E" w:rsidRDefault="00F117C6" w:rsidP="00F117C6">
      <w:pPr>
        <w:jc w:val="right"/>
        <w:rPr>
          <w:rFonts w:cstheme="minorHAnsi"/>
          <w:b/>
          <w:sz w:val="48"/>
          <w:szCs w:val="48"/>
        </w:rPr>
      </w:pPr>
    </w:p>
    <w:p w:rsidR="00E6385A" w:rsidRPr="00E6385A" w:rsidRDefault="001424A5" w:rsidP="00E6385A">
      <w:pPr>
        <w:pBdr>
          <w:bottom w:val="single" w:sz="4" w:space="1" w:color="auto"/>
        </w:pBdr>
        <w:rPr>
          <w:rFonts w:cstheme="minorHAnsi"/>
          <w:b/>
          <w:sz w:val="36"/>
          <w:szCs w:val="36"/>
        </w:rPr>
      </w:pPr>
      <w:r>
        <w:rPr>
          <w:rFonts w:cstheme="minorHAnsi"/>
          <w:b/>
          <w:sz w:val="36"/>
          <w:szCs w:val="36"/>
        </w:rPr>
        <w:t xml:space="preserve">Pacific Gas </w:t>
      </w:r>
      <w:r w:rsidR="00BA0885">
        <w:rPr>
          <w:rFonts w:cstheme="minorHAnsi"/>
          <w:b/>
          <w:sz w:val="36"/>
          <w:szCs w:val="36"/>
        </w:rPr>
        <w:t>and</w:t>
      </w:r>
      <w:r>
        <w:rPr>
          <w:rFonts w:cstheme="minorHAnsi"/>
          <w:b/>
          <w:sz w:val="36"/>
          <w:szCs w:val="36"/>
        </w:rPr>
        <w:t xml:space="preserve"> Electric</w:t>
      </w:r>
      <w:r w:rsidR="00BA0885">
        <w:rPr>
          <w:rFonts w:cstheme="minorHAnsi"/>
          <w:b/>
          <w:sz w:val="36"/>
          <w:szCs w:val="36"/>
        </w:rPr>
        <w:t xml:space="preserve"> Company</w:t>
      </w:r>
    </w:p>
    <w:p w:rsidR="00E6385A" w:rsidRPr="00E6385A" w:rsidRDefault="001424A5" w:rsidP="00E6385A">
      <w:pPr>
        <w:rPr>
          <w:rFonts w:cstheme="minorHAnsi"/>
          <w:b/>
          <w:sz w:val="32"/>
        </w:rPr>
      </w:pPr>
      <w:r>
        <w:rPr>
          <w:rFonts w:cstheme="minorHAnsi"/>
          <w:b/>
          <w:sz w:val="32"/>
        </w:rPr>
        <w:t>Customer Energy Solutions</w:t>
      </w:r>
    </w:p>
    <w:p w:rsidR="00F117C6" w:rsidRPr="00500C4E" w:rsidRDefault="00F117C6" w:rsidP="00F117C6">
      <w:pPr>
        <w:rPr>
          <w:rFonts w:cstheme="minorHAnsi"/>
        </w:rPr>
      </w:pPr>
    </w:p>
    <w:p w:rsidR="00F117C6" w:rsidRPr="00500C4E" w:rsidRDefault="00F117C6" w:rsidP="00F117C6">
      <w:pPr>
        <w:tabs>
          <w:tab w:val="left" w:pos="8190"/>
        </w:tabs>
        <w:rPr>
          <w:rFonts w:cstheme="minorHAnsi"/>
        </w:rPr>
      </w:pPr>
      <w:r w:rsidRPr="00500C4E">
        <w:rPr>
          <w:rFonts w:cstheme="minorHAnsi"/>
        </w:rPr>
        <w:tab/>
      </w: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0E19CA" w:rsidRDefault="00800258" w:rsidP="00884B9C">
      <w:pPr>
        <w:rPr>
          <w:rFonts w:cstheme="minorHAnsi"/>
          <w:b/>
          <w:sz w:val="72"/>
          <w:szCs w:val="72"/>
        </w:rPr>
      </w:pPr>
      <w:r>
        <w:rPr>
          <w:b/>
          <w:sz w:val="72"/>
          <w:szCs w:val="72"/>
        </w:rPr>
        <w:t>Residential Smart Communicating Thermostat</w:t>
      </w:r>
    </w:p>
    <w:p w:rsidR="001424A5" w:rsidRDefault="001424A5" w:rsidP="00884B9C">
      <w:pPr>
        <w:rPr>
          <w:rFonts w:cstheme="minorHAnsi"/>
          <w:b/>
          <w:sz w:val="72"/>
          <w:szCs w:val="72"/>
        </w:rPr>
      </w:pPr>
    </w:p>
    <w:p w:rsidR="001424A5" w:rsidRDefault="001424A5" w:rsidP="00884B9C">
      <w:pPr>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E372B8" w:rsidRDefault="00E372B8" w:rsidP="000E19CA">
      <w:pPr>
        <w:jc w:val="right"/>
        <w:rPr>
          <w:rFonts w:cstheme="minorHAnsi"/>
          <w:b/>
          <w:sz w:val="28"/>
          <w:szCs w:val="28"/>
        </w:rPr>
      </w:pPr>
    </w:p>
    <w:p w:rsidR="00E372B8" w:rsidRDefault="00800258" w:rsidP="00241A1F">
      <w:pPr>
        <w:jc w:val="right"/>
        <w:rPr>
          <w:rFonts w:cstheme="minorHAnsi"/>
          <w:b/>
          <w:sz w:val="28"/>
          <w:szCs w:val="28"/>
        </w:rPr>
      </w:pPr>
      <w:r>
        <w:rPr>
          <w:rFonts w:cstheme="minorHAnsi"/>
          <w:b/>
          <w:sz w:val="28"/>
          <w:szCs w:val="28"/>
        </w:rPr>
        <w:t>April 27</w:t>
      </w:r>
      <w:r w:rsidR="001424A5">
        <w:rPr>
          <w:rFonts w:cstheme="minorHAnsi"/>
          <w:b/>
          <w:sz w:val="28"/>
          <w:szCs w:val="28"/>
        </w:rPr>
        <w:t>, 2017</w:t>
      </w:r>
    </w:p>
    <w:p w:rsidR="00E372B8" w:rsidRPr="000F72EF" w:rsidRDefault="00E372B8" w:rsidP="00241A1F">
      <w:pPr>
        <w:jc w:val="right"/>
        <w:rPr>
          <w:rFonts w:cstheme="minorHAnsi"/>
          <w:b/>
          <w:sz w:val="72"/>
          <w:szCs w:val="72"/>
        </w:rPr>
        <w:sectPr w:rsidR="00E372B8" w:rsidRPr="000F72EF" w:rsidSect="00241A1F">
          <w:footerReference w:type="default" r:id="rId10"/>
          <w:pgSz w:w="12240" w:h="15840"/>
          <w:pgMar w:top="1440" w:right="1440" w:bottom="1440" w:left="1440" w:header="720" w:footer="720" w:gutter="0"/>
          <w:cols w:space="720"/>
          <w:titlePg/>
          <w:docGrid w:linePitch="360"/>
        </w:sectPr>
      </w:pPr>
    </w:p>
    <w:p w:rsidR="00FE520B" w:rsidRDefault="00E6759A" w:rsidP="00FE520B">
      <w:pPr>
        <w:pStyle w:val="Heading1"/>
      </w:pPr>
      <w:r>
        <w:lastRenderedPageBreak/>
        <w:t>PG&amp;E</w:t>
      </w:r>
      <w:r w:rsidR="0059117D">
        <w:t xml:space="preserve"> </w:t>
      </w:r>
      <w:r w:rsidR="00800258" w:rsidRPr="00800258">
        <w:t>Residential Smart Communicating Thermostat</w:t>
      </w:r>
    </w:p>
    <w:p w:rsidR="00413EF4" w:rsidRDefault="00413EF4" w:rsidP="00413EF4">
      <w:pPr>
        <w:pStyle w:val="Heading2"/>
      </w:pPr>
      <w:r>
        <w:t>Introduction</w:t>
      </w:r>
    </w:p>
    <w:p w:rsidR="005E18A1" w:rsidRDefault="00C23CAB" w:rsidP="00555671">
      <w:pPr>
        <w:jc w:val="both"/>
      </w:pPr>
      <w:r>
        <w:t>This short form workpaper documents (</w:t>
      </w:r>
      <w:r w:rsidR="008E5CD5">
        <w:t>WP</w:t>
      </w:r>
      <w:r>
        <w:t xml:space="preserve">) the values adopted from </w:t>
      </w:r>
      <w:r w:rsidR="007E66F2">
        <w:t>SCE</w:t>
      </w:r>
      <w:r>
        <w:t xml:space="preserve">’s </w:t>
      </w:r>
      <w:r w:rsidR="008E5CD5">
        <w:t>WP</w:t>
      </w:r>
      <w:r>
        <w:t xml:space="preserve"> entitled “</w:t>
      </w:r>
      <w:r w:rsidR="00800258" w:rsidRPr="00800258">
        <w:t>Residential Smart Communicating Thermostat</w:t>
      </w:r>
      <w:r w:rsidR="005E18A1">
        <w:t>” (</w:t>
      </w:r>
      <w:r w:rsidR="00800258">
        <w:t xml:space="preserve">SCE17HC054.0 </w:t>
      </w:r>
      <w:r w:rsidR="00800258" w:rsidRPr="00800258">
        <w:t>Residential Smart Communicating Thermostat_Final</w:t>
      </w:r>
      <w:r w:rsidR="004016D3" w:rsidRPr="004016D3">
        <w:t>.docx</w:t>
      </w:r>
      <w:r w:rsidR="006875B3">
        <w:t>)</w:t>
      </w:r>
      <w:r w:rsidR="005E18A1">
        <w:t xml:space="preserve">.  </w:t>
      </w:r>
      <w:r w:rsidR="0018460F">
        <w:t>PG</w:t>
      </w:r>
      <w:r w:rsidR="005E18A1">
        <w:t xml:space="preserve">&amp;E </w:t>
      </w:r>
      <w:r w:rsidR="00555671">
        <w:t>a</w:t>
      </w:r>
      <w:r w:rsidR="005E18A1">
        <w:t>d</w:t>
      </w:r>
      <w:r w:rsidR="00555671">
        <w:t>op</w:t>
      </w:r>
      <w:r w:rsidR="005E18A1">
        <w:t xml:space="preserve">ts all of the values in </w:t>
      </w:r>
      <w:r w:rsidR="00800258">
        <w:t xml:space="preserve">SCE17HC054 Rev </w:t>
      </w:r>
      <w:r w:rsidR="0018460F">
        <w:t>0</w:t>
      </w:r>
      <w:r w:rsidR="004016D3" w:rsidRPr="004016D3">
        <w:t xml:space="preserve"> </w:t>
      </w:r>
      <w:r w:rsidR="007E011C">
        <w:t>–</w:t>
      </w:r>
      <w:r w:rsidR="0018460F" w:rsidRPr="0018460F">
        <w:t xml:space="preserve"> </w:t>
      </w:r>
      <w:r w:rsidR="00800258" w:rsidRPr="00800258">
        <w:t>Residential Smart Communicating Thermostat</w:t>
      </w:r>
      <w:r w:rsidR="005E18A1">
        <w:t>, with</w:t>
      </w:r>
      <w:r w:rsidR="009269CE">
        <w:t xml:space="preserve"> no exceptions.</w:t>
      </w:r>
    </w:p>
    <w:p w:rsidR="005E18A1" w:rsidRDefault="005E18A1" w:rsidP="00555671">
      <w:pPr>
        <w:jc w:val="both"/>
      </w:pPr>
    </w:p>
    <w:p w:rsidR="00B57F32" w:rsidRDefault="00B57F32" w:rsidP="00B57F32">
      <w:pPr>
        <w:pStyle w:val="Heading2"/>
      </w:pPr>
      <w:r w:rsidRPr="005734A4">
        <w:t>Document Revision History</w:t>
      </w:r>
      <w:r w:rsidRPr="0025216C">
        <w:t xml:space="preserve"> </w:t>
      </w:r>
    </w:p>
    <w:p w:rsidR="00800258" w:rsidRDefault="00800258" w:rsidP="00800258">
      <w:pPr>
        <w:pStyle w:val="Heading1"/>
      </w:pPr>
      <w:r>
        <w:t>Revision History</w:t>
      </w:r>
    </w:p>
    <w:tbl>
      <w:tblPr>
        <w:tblW w:w="957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0"/>
        <w:gridCol w:w="1365"/>
        <w:gridCol w:w="3900"/>
        <w:gridCol w:w="3525"/>
      </w:tblGrid>
      <w:tr w:rsidR="00800258" w:rsidRPr="00206AE1" w:rsidTr="00B2715F">
        <w:trPr>
          <w:trHeight w:val="20"/>
        </w:trPr>
        <w:tc>
          <w:tcPr>
            <w:tcW w:w="780" w:type="dxa"/>
            <w:shd w:val="clear" w:color="auto" w:fill="D9D9D9"/>
          </w:tcPr>
          <w:p w:rsidR="00800258" w:rsidRPr="00206AE1" w:rsidRDefault="00800258" w:rsidP="00B2715F">
            <w:pPr>
              <w:pStyle w:val="Normal1"/>
            </w:pPr>
            <w:r w:rsidRPr="00206AE1">
              <w:rPr>
                <w:b/>
              </w:rPr>
              <w:t>Rev</w:t>
            </w:r>
          </w:p>
        </w:tc>
        <w:tc>
          <w:tcPr>
            <w:tcW w:w="1365" w:type="dxa"/>
            <w:shd w:val="clear" w:color="auto" w:fill="D9D9D9"/>
          </w:tcPr>
          <w:p w:rsidR="00800258" w:rsidRPr="00206AE1" w:rsidRDefault="00800258" w:rsidP="00B2715F">
            <w:pPr>
              <w:pStyle w:val="Normal1"/>
            </w:pPr>
            <w:r w:rsidRPr="00206AE1">
              <w:rPr>
                <w:b/>
              </w:rPr>
              <w:t>Date</w:t>
            </w:r>
          </w:p>
        </w:tc>
        <w:tc>
          <w:tcPr>
            <w:tcW w:w="3900" w:type="dxa"/>
            <w:shd w:val="clear" w:color="auto" w:fill="D9D9D9"/>
          </w:tcPr>
          <w:p w:rsidR="00800258" w:rsidRPr="00206AE1" w:rsidRDefault="00800258" w:rsidP="00B2715F">
            <w:pPr>
              <w:pStyle w:val="Normal1"/>
            </w:pPr>
            <w:r w:rsidRPr="00206AE1">
              <w:rPr>
                <w:b/>
              </w:rPr>
              <w:t>Author</w:t>
            </w:r>
          </w:p>
        </w:tc>
        <w:tc>
          <w:tcPr>
            <w:tcW w:w="3525" w:type="dxa"/>
            <w:shd w:val="clear" w:color="auto" w:fill="D9D9D9"/>
          </w:tcPr>
          <w:p w:rsidR="00800258" w:rsidRPr="00206AE1" w:rsidRDefault="00800258" w:rsidP="00B2715F">
            <w:pPr>
              <w:pStyle w:val="Normal1"/>
            </w:pPr>
            <w:r w:rsidRPr="00206AE1">
              <w:rPr>
                <w:b/>
              </w:rPr>
              <w:t>Summary of Changes</w:t>
            </w:r>
          </w:p>
        </w:tc>
      </w:tr>
      <w:tr w:rsidR="00800258" w:rsidRPr="00206AE1" w:rsidTr="00B2715F">
        <w:trPr>
          <w:trHeight w:val="20"/>
        </w:trPr>
        <w:tc>
          <w:tcPr>
            <w:tcW w:w="780" w:type="dxa"/>
          </w:tcPr>
          <w:p w:rsidR="00800258" w:rsidRPr="00206AE1" w:rsidRDefault="00800258" w:rsidP="00B2715F">
            <w:pPr>
              <w:pStyle w:val="Normal1"/>
            </w:pPr>
            <w:r w:rsidRPr="00206AE1">
              <w:t>0</w:t>
            </w:r>
          </w:p>
        </w:tc>
        <w:tc>
          <w:tcPr>
            <w:tcW w:w="1365" w:type="dxa"/>
          </w:tcPr>
          <w:p w:rsidR="00800258" w:rsidRPr="00206AE1" w:rsidRDefault="00800258" w:rsidP="00B2715F">
            <w:pPr>
              <w:pStyle w:val="Normal1"/>
              <w:rPr>
                <w:color w:val="auto"/>
              </w:rPr>
            </w:pPr>
            <w:r w:rsidRPr="00206AE1">
              <w:rPr>
                <w:color w:val="auto"/>
              </w:rPr>
              <w:t>2/17/2017</w:t>
            </w:r>
          </w:p>
        </w:tc>
        <w:tc>
          <w:tcPr>
            <w:tcW w:w="3900" w:type="dxa"/>
          </w:tcPr>
          <w:p w:rsidR="00800258" w:rsidRDefault="00800258" w:rsidP="00B2715F">
            <w:pPr>
              <w:pStyle w:val="Normal1"/>
            </w:pPr>
            <w:r>
              <w:t>SCE/NEST Collaboration:</w:t>
            </w:r>
          </w:p>
          <w:p w:rsidR="00800258" w:rsidRPr="00206AE1" w:rsidRDefault="00800258" w:rsidP="00B2715F">
            <w:pPr>
              <w:pStyle w:val="Normal1"/>
            </w:pPr>
            <w:r w:rsidRPr="00206AE1">
              <w:t>Jeff Gleeson (Nest), Aaron Berndt (Nest),</w:t>
            </w:r>
          </w:p>
          <w:p w:rsidR="00800258" w:rsidRPr="00206AE1" w:rsidRDefault="00800258" w:rsidP="00B2715F">
            <w:pPr>
              <w:pStyle w:val="Normal1"/>
            </w:pPr>
            <w:r w:rsidRPr="00206AE1">
              <w:t>Andres Fergadiotti (SCE)</w:t>
            </w:r>
          </w:p>
        </w:tc>
        <w:tc>
          <w:tcPr>
            <w:tcW w:w="3525" w:type="dxa"/>
          </w:tcPr>
          <w:p w:rsidR="00800258" w:rsidRPr="00206AE1" w:rsidRDefault="00800258" w:rsidP="00B2715F">
            <w:pPr>
              <w:pStyle w:val="Normal1"/>
            </w:pPr>
            <w:r w:rsidRPr="00206AE1">
              <w:t>New work paper, first version</w:t>
            </w:r>
          </w:p>
          <w:p w:rsidR="00800258" w:rsidRPr="00206AE1" w:rsidRDefault="00800258" w:rsidP="00B2715F">
            <w:pPr>
              <w:pStyle w:val="Normal1"/>
            </w:pPr>
          </w:p>
        </w:tc>
      </w:tr>
    </w:tbl>
    <w:p w:rsidR="00DB71F1" w:rsidRDefault="00DB71F1">
      <w:pPr>
        <w:spacing w:after="200" w:line="276" w:lineRule="auto"/>
      </w:pPr>
    </w:p>
    <w:p w:rsidR="00DB71F1" w:rsidRDefault="00DB71F1" w:rsidP="00DB71F1">
      <w:pPr>
        <w:pStyle w:val="Heading2"/>
      </w:pPr>
      <w:r>
        <w:t>Measure Summary</w:t>
      </w:r>
      <w:r w:rsidRPr="0025216C">
        <w:t xml:space="preserve"> </w:t>
      </w:r>
    </w:p>
    <w:p w:rsidR="00EE6CFE" w:rsidRPr="00EE6CFE" w:rsidRDefault="00EE6CFE" w:rsidP="0081521B"/>
    <w:p w:rsidR="00DB71F1" w:rsidRDefault="00DB71F1" w:rsidP="00DB71F1">
      <w:pPr>
        <w:pStyle w:val="Caption"/>
        <w:keepNext/>
        <w:jc w:val="center"/>
      </w:pPr>
      <w:r>
        <w:t xml:space="preserve">Table </w:t>
      </w:r>
      <w:r w:rsidR="001861B5">
        <w:fldChar w:fldCharType="begin"/>
      </w:r>
      <w:r w:rsidR="001861B5">
        <w:instrText xml:space="preserve"> SEQ Table \* ARABIC </w:instrText>
      </w:r>
      <w:r w:rsidR="001861B5">
        <w:fldChar w:fldCharType="separate"/>
      </w:r>
      <w:r w:rsidR="000719BF">
        <w:rPr>
          <w:noProof/>
        </w:rPr>
        <w:t>1</w:t>
      </w:r>
      <w:r w:rsidR="001861B5">
        <w:rPr>
          <w:noProof/>
        </w:rPr>
        <w:fldChar w:fldCharType="end"/>
      </w:r>
      <w:r>
        <w:t>: Measure Summary Table</w:t>
      </w:r>
    </w:p>
    <w:tbl>
      <w:tblPr>
        <w:tblStyle w:val="TableGrid"/>
        <w:tblW w:w="0" w:type="auto"/>
        <w:tblLook w:val="04A0" w:firstRow="1" w:lastRow="0" w:firstColumn="1" w:lastColumn="0" w:noHBand="0" w:noVBand="1"/>
      </w:tblPr>
      <w:tblGrid>
        <w:gridCol w:w="1377"/>
        <w:gridCol w:w="8199"/>
      </w:tblGrid>
      <w:tr w:rsidR="00DB71F1" w:rsidTr="00267FB3">
        <w:trPr>
          <w:cantSplit/>
          <w:trHeight w:val="57"/>
          <w:tblHeader/>
        </w:trPr>
        <w:tc>
          <w:tcPr>
            <w:tcW w:w="2573" w:type="dxa"/>
          </w:tcPr>
          <w:p w:rsidR="00DB71F1" w:rsidRPr="00D86243" w:rsidRDefault="00DB71F1" w:rsidP="00393EC8">
            <w:pPr>
              <w:jc w:val="center"/>
              <w:rPr>
                <w:b/>
              </w:rPr>
            </w:pPr>
            <w:r w:rsidRPr="00D86243">
              <w:rPr>
                <w:b/>
              </w:rPr>
              <w:t>Section</w:t>
            </w:r>
          </w:p>
        </w:tc>
        <w:tc>
          <w:tcPr>
            <w:tcW w:w="6807" w:type="dxa"/>
          </w:tcPr>
          <w:p w:rsidR="00DB71F1" w:rsidRPr="00D86243" w:rsidRDefault="00DB71F1" w:rsidP="00393EC8">
            <w:pPr>
              <w:jc w:val="center"/>
              <w:rPr>
                <w:b/>
              </w:rPr>
            </w:pPr>
            <w:r w:rsidRPr="00D86243">
              <w:rPr>
                <w:b/>
              </w:rPr>
              <w:t>Value</w:t>
            </w:r>
          </w:p>
        </w:tc>
      </w:tr>
      <w:tr w:rsidR="00DB71F1" w:rsidTr="00267FB3">
        <w:trPr>
          <w:cantSplit/>
          <w:trHeight w:val="57"/>
        </w:trPr>
        <w:tc>
          <w:tcPr>
            <w:tcW w:w="2573" w:type="dxa"/>
            <w:vAlign w:val="center"/>
          </w:tcPr>
          <w:p w:rsidR="00DB71F1" w:rsidRPr="001D77F7" w:rsidRDefault="00DB71F1" w:rsidP="00393EC8">
            <w:pPr>
              <w:rPr>
                <w:b/>
              </w:rPr>
            </w:pPr>
            <w:r>
              <w:rPr>
                <w:b/>
              </w:rPr>
              <w:t>Summary &amp; Purpose</w:t>
            </w:r>
          </w:p>
        </w:tc>
        <w:tc>
          <w:tcPr>
            <w:tcW w:w="6807" w:type="dxa"/>
          </w:tcPr>
          <w:p w:rsidR="00DB71F1" w:rsidRPr="00D86243" w:rsidRDefault="00DB71F1" w:rsidP="00E61789">
            <w:pPr>
              <w:jc w:val="both"/>
              <w:rPr>
                <w:rFonts w:cs="Arial"/>
                <w:sz w:val="20"/>
                <w:szCs w:val="20"/>
              </w:rPr>
            </w:pPr>
            <w:r w:rsidRPr="00E52110">
              <w:rPr>
                <w:rFonts w:cs="Arial"/>
                <w:sz w:val="20"/>
                <w:szCs w:val="20"/>
              </w:rPr>
              <w:t>This short form workpaper documents ex-ante load impact</w:t>
            </w:r>
            <w:r w:rsidR="00E733C7" w:rsidRPr="00E52110">
              <w:rPr>
                <w:rFonts w:cs="Arial"/>
                <w:sz w:val="20"/>
                <w:szCs w:val="20"/>
              </w:rPr>
              <w:t>s</w:t>
            </w:r>
            <w:r w:rsidR="001A34A6" w:rsidRPr="00E52110">
              <w:rPr>
                <w:rFonts w:cs="Arial"/>
                <w:sz w:val="20"/>
                <w:szCs w:val="20"/>
              </w:rPr>
              <w:t xml:space="preserve"> for</w:t>
            </w:r>
            <w:r w:rsidRPr="00E52110">
              <w:rPr>
                <w:rFonts w:cs="Arial"/>
                <w:sz w:val="20"/>
                <w:szCs w:val="20"/>
              </w:rPr>
              <w:t xml:space="preserve"> </w:t>
            </w:r>
            <w:r w:rsidR="00E52110" w:rsidRPr="00E52110">
              <w:rPr>
                <w:rFonts w:cs="Arial"/>
                <w:sz w:val="20"/>
                <w:szCs w:val="20"/>
              </w:rPr>
              <w:t>SCE’s “</w:t>
            </w:r>
            <w:r w:rsidR="00800258" w:rsidRPr="00800258">
              <w:rPr>
                <w:sz w:val="20"/>
                <w:szCs w:val="20"/>
              </w:rPr>
              <w:t>Residential Smart Communicating Thermostat</w:t>
            </w:r>
            <w:r w:rsidR="00E52110" w:rsidRPr="00E52110">
              <w:rPr>
                <w:sz w:val="20"/>
                <w:szCs w:val="20"/>
              </w:rPr>
              <w:t>”</w:t>
            </w:r>
            <w:r w:rsidRPr="00E52110">
              <w:rPr>
                <w:rFonts w:cs="Arial"/>
                <w:sz w:val="20"/>
                <w:szCs w:val="20"/>
              </w:rPr>
              <w:t xml:space="preserve">. </w:t>
            </w:r>
            <w:r w:rsidR="00C228B0" w:rsidRPr="00E52110">
              <w:rPr>
                <w:rFonts w:cs="Arial"/>
                <w:sz w:val="20"/>
                <w:szCs w:val="20"/>
              </w:rPr>
              <w:t>The base energy consumption</w:t>
            </w:r>
            <w:r w:rsidR="00067315" w:rsidRPr="00E52110">
              <w:rPr>
                <w:rFonts w:cs="Arial"/>
                <w:sz w:val="20"/>
                <w:szCs w:val="20"/>
              </w:rPr>
              <w:t xml:space="preserve"> and </w:t>
            </w:r>
            <w:r w:rsidR="00C228B0" w:rsidRPr="00E52110">
              <w:rPr>
                <w:rFonts w:cs="Arial"/>
                <w:sz w:val="20"/>
                <w:szCs w:val="20"/>
              </w:rPr>
              <w:t>measure energy consumption</w:t>
            </w:r>
            <w:r w:rsidR="00067315" w:rsidRPr="00E52110">
              <w:rPr>
                <w:rFonts w:cs="Arial"/>
                <w:sz w:val="20"/>
                <w:szCs w:val="20"/>
              </w:rPr>
              <w:t xml:space="preserve"> values</w:t>
            </w:r>
            <w:r w:rsidR="00C228B0" w:rsidRPr="00E52110">
              <w:rPr>
                <w:rFonts w:cs="Arial"/>
                <w:sz w:val="20"/>
                <w:szCs w:val="20"/>
              </w:rPr>
              <w:t xml:space="preserve"> are fr</w:t>
            </w:r>
            <w:r w:rsidR="001A34A6" w:rsidRPr="00E52110">
              <w:rPr>
                <w:rFonts w:cs="Arial"/>
                <w:sz w:val="20"/>
                <w:szCs w:val="20"/>
              </w:rPr>
              <w:t xml:space="preserve">om </w:t>
            </w:r>
            <w:r w:rsidR="00E52110">
              <w:rPr>
                <w:rFonts w:cs="Arial"/>
                <w:sz w:val="20"/>
                <w:szCs w:val="20"/>
              </w:rPr>
              <w:t xml:space="preserve">SCE’s </w:t>
            </w:r>
            <w:r w:rsidR="001A34A6" w:rsidRPr="00E52110">
              <w:rPr>
                <w:rFonts w:cs="Arial"/>
                <w:sz w:val="20"/>
                <w:szCs w:val="20"/>
              </w:rPr>
              <w:t xml:space="preserve">workpaper, </w:t>
            </w:r>
            <w:r w:rsidR="00800258" w:rsidRPr="00800258">
              <w:rPr>
                <w:rFonts w:cs="Arial"/>
                <w:sz w:val="20"/>
                <w:szCs w:val="20"/>
              </w:rPr>
              <w:t>SCE17HC054</w:t>
            </w:r>
            <w:r w:rsidR="00C228B0" w:rsidRPr="00E52110">
              <w:rPr>
                <w:rFonts w:cs="Arial"/>
                <w:sz w:val="20"/>
                <w:szCs w:val="20"/>
              </w:rPr>
              <w:t xml:space="preserve">, Revision </w:t>
            </w:r>
            <w:r w:rsidR="00AE6834">
              <w:rPr>
                <w:rFonts w:cs="Arial"/>
                <w:sz w:val="20"/>
                <w:szCs w:val="20"/>
              </w:rPr>
              <w:t>0</w:t>
            </w:r>
            <w:r w:rsidR="00067315" w:rsidRPr="00E52110">
              <w:rPr>
                <w:rFonts w:cs="Arial"/>
                <w:sz w:val="20"/>
                <w:szCs w:val="20"/>
              </w:rPr>
              <w:t xml:space="preserve">.  </w:t>
            </w:r>
          </w:p>
        </w:tc>
      </w:tr>
      <w:tr w:rsidR="00DB71F1" w:rsidTr="00267FB3">
        <w:trPr>
          <w:cantSplit/>
          <w:trHeight w:val="57"/>
        </w:trPr>
        <w:tc>
          <w:tcPr>
            <w:tcW w:w="2573" w:type="dxa"/>
            <w:vAlign w:val="center"/>
          </w:tcPr>
          <w:p w:rsidR="00DB71F1" w:rsidRPr="001D77F7" w:rsidRDefault="00DB71F1" w:rsidP="00393EC8">
            <w:pPr>
              <w:rPr>
                <w:b/>
              </w:rPr>
            </w:pPr>
            <w:r w:rsidRPr="001D77F7">
              <w:rPr>
                <w:b/>
              </w:rPr>
              <w:t>1.1 Measure &amp; Baseline Data</w:t>
            </w:r>
          </w:p>
        </w:tc>
        <w:tc>
          <w:tcPr>
            <w:tcW w:w="6807" w:type="dxa"/>
          </w:tcPr>
          <w:p w:rsidR="008C2C8A" w:rsidRPr="00555671" w:rsidRDefault="00EE6CFE" w:rsidP="001D57D7">
            <w:pPr>
              <w:rPr>
                <w:rFonts w:cs="Arial"/>
                <w:sz w:val="20"/>
                <w:szCs w:val="20"/>
              </w:rPr>
            </w:pPr>
            <w:r w:rsidRPr="00555671">
              <w:rPr>
                <w:rFonts w:cs="Arial"/>
                <w:sz w:val="20"/>
                <w:szCs w:val="20"/>
              </w:rPr>
              <w:t>Measure</w:t>
            </w:r>
            <w:r w:rsidR="00666474">
              <w:rPr>
                <w:rFonts w:cs="Arial"/>
                <w:sz w:val="20"/>
                <w:szCs w:val="20"/>
              </w:rPr>
              <w:t>s</w:t>
            </w:r>
            <w:r w:rsidRPr="00555671">
              <w:rPr>
                <w:rFonts w:cs="Arial"/>
                <w:sz w:val="20"/>
                <w:szCs w:val="20"/>
              </w:rPr>
              <w:t xml:space="preserve">: </w:t>
            </w:r>
          </w:p>
          <w:tbl>
            <w:tblPr>
              <w:tblStyle w:val="TableGrid"/>
              <w:tblW w:w="0" w:type="auto"/>
              <w:tblLook w:val="04A0" w:firstRow="1" w:lastRow="0" w:firstColumn="1" w:lastColumn="0" w:noHBand="0" w:noVBand="1"/>
            </w:tblPr>
            <w:tblGrid>
              <w:gridCol w:w="948"/>
              <w:gridCol w:w="970"/>
              <w:gridCol w:w="4663"/>
            </w:tblGrid>
            <w:tr w:rsidR="00AE6834" w:rsidTr="00267FB3">
              <w:trPr>
                <w:trHeight w:val="57"/>
              </w:trPr>
              <w:tc>
                <w:tcPr>
                  <w:tcW w:w="948" w:type="dxa"/>
                </w:tcPr>
                <w:p w:rsidR="00AE6834" w:rsidRPr="00B67973" w:rsidRDefault="00AE6834" w:rsidP="001711B0">
                  <w:pPr>
                    <w:rPr>
                      <w:sz w:val="20"/>
                    </w:rPr>
                  </w:pPr>
                  <w:r w:rsidRPr="00B67973">
                    <w:rPr>
                      <w:sz w:val="20"/>
                    </w:rPr>
                    <w:t>PG&amp;E Product Code</w:t>
                  </w:r>
                </w:p>
              </w:tc>
              <w:tc>
                <w:tcPr>
                  <w:tcW w:w="970" w:type="dxa"/>
                </w:tcPr>
                <w:p w:rsidR="00AE6834" w:rsidRPr="00B67973" w:rsidRDefault="00AE6834" w:rsidP="001711B0">
                  <w:pPr>
                    <w:rPr>
                      <w:sz w:val="20"/>
                    </w:rPr>
                  </w:pPr>
                  <w:r w:rsidRPr="00B67973">
                    <w:rPr>
                      <w:sz w:val="20"/>
                    </w:rPr>
                    <w:t>SCE Product Code</w:t>
                  </w:r>
                </w:p>
              </w:tc>
              <w:tc>
                <w:tcPr>
                  <w:tcW w:w="4663" w:type="dxa"/>
                </w:tcPr>
                <w:p w:rsidR="00AE6834" w:rsidRPr="00B67973" w:rsidRDefault="00AE6834" w:rsidP="001711B0">
                  <w:pPr>
                    <w:rPr>
                      <w:sz w:val="20"/>
                    </w:rPr>
                  </w:pPr>
                  <w:r w:rsidRPr="00B67973">
                    <w:rPr>
                      <w:sz w:val="20"/>
                    </w:rPr>
                    <w:t>Description</w:t>
                  </w:r>
                </w:p>
              </w:tc>
            </w:tr>
            <w:tr w:rsidR="00AE6834" w:rsidTr="00267FB3">
              <w:trPr>
                <w:trHeight w:val="57"/>
              </w:trPr>
              <w:tc>
                <w:tcPr>
                  <w:tcW w:w="948" w:type="dxa"/>
                </w:tcPr>
                <w:p w:rsidR="00AE6834" w:rsidRPr="00B67973" w:rsidRDefault="0036308E" w:rsidP="001711B0">
                  <w:pPr>
                    <w:rPr>
                      <w:sz w:val="20"/>
                    </w:rPr>
                  </w:pPr>
                  <w:r>
                    <w:rPr>
                      <w:sz w:val="20"/>
                    </w:rPr>
                    <w:t>HV359</w:t>
                  </w:r>
                </w:p>
              </w:tc>
              <w:tc>
                <w:tcPr>
                  <w:tcW w:w="970" w:type="dxa"/>
                </w:tcPr>
                <w:p w:rsidR="00AE6834" w:rsidRPr="00B67973" w:rsidRDefault="0036308E" w:rsidP="001711B0">
                  <w:pPr>
                    <w:rPr>
                      <w:sz w:val="20"/>
                    </w:rPr>
                  </w:pPr>
                  <w:r w:rsidRPr="00206AE1">
                    <w:t>CE-18623</w:t>
                  </w:r>
                </w:p>
              </w:tc>
              <w:tc>
                <w:tcPr>
                  <w:tcW w:w="4663" w:type="dxa"/>
                </w:tcPr>
                <w:p w:rsidR="00AE6834" w:rsidRPr="00B67973" w:rsidRDefault="0036308E" w:rsidP="001711B0">
                  <w:pPr>
                    <w:rPr>
                      <w:sz w:val="20"/>
                    </w:rPr>
                  </w:pPr>
                  <w:r w:rsidRPr="0036308E">
                    <w:rPr>
                      <w:sz w:val="20"/>
                    </w:rPr>
                    <w:t>RESIDENTIAL SMART (COMMUNICATING) THERMOSTAT ROB</w:t>
                  </w:r>
                </w:p>
              </w:tc>
            </w:tr>
            <w:tr w:rsidR="00AE6834" w:rsidTr="00267FB3">
              <w:trPr>
                <w:trHeight w:val="57"/>
              </w:trPr>
              <w:tc>
                <w:tcPr>
                  <w:tcW w:w="948" w:type="dxa"/>
                </w:tcPr>
                <w:p w:rsidR="00AE6834" w:rsidRPr="00B67973" w:rsidRDefault="0036308E" w:rsidP="001711B0">
                  <w:pPr>
                    <w:rPr>
                      <w:sz w:val="20"/>
                    </w:rPr>
                  </w:pPr>
                  <w:r>
                    <w:rPr>
                      <w:sz w:val="20"/>
                    </w:rPr>
                    <w:t>HV360</w:t>
                  </w:r>
                </w:p>
              </w:tc>
              <w:tc>
                <w:tcPr>
                  <w:tcW w:w="970" w:type="dxa"/>
                </w:tcPr>
                <w:p w:rsidR="00AE6834" w:rsidRPr="00B67973" w:rsidRDefault="0036308E" w:rsidP="001711B0">
                  <w:pPr>
                    <w:rPr>
                      <w:sz w:val="20"/>
                    </w:rPr>
                  </w:pPr>
                  <w:r w:rsidRPr="00206AE1">
                    <w:t>CE-18623</w:t>
                  </w:r>
                </w:p>
              </w:tc>
              <w:tc>
                <w:tcPr>
                  <w:tcW w:w="4663" w:type="dxa"/>
                </w:tcPr>
                <w:p w:rsidR="00AE6834" w:rsidRPr="00B67973" w:rsidRDefault="0036308E" w:rsidP="001711B0">
                  <w:pPr>
                    <w:rPr>
                      <w:sz w:val="20"/>
                    </w:rPr>
                  </w:pPr>
                  <w:r w:rsidRPr="0036308E">
                    <w:rPr>
                      <w:sz w:val="20"/>
                    </w:rPr>
                    <w:t>RESIDENTIAL SMART (COMMUNICATING) THERMOSTAT ER</w:t>
                  </w:r>
                </w:p>
              </w:tc>
            </w:tr>
          </w:tbl>
          <w:p w:rsidR="008C5A8E" w:rsidRPr="00241A1F" w:rsidRDefault="008C5A8E" w:rsidP="008C5A8E">
            <w:pPr>
              <w:rPr>
                <w:rFonts w:cs="Arial"/>
                <w:sz w:val="20"/>
                <w:szCs w:val="20"/>
              </w:rPr>
            </w:pPr>
          </w:p>
        </w:tc>
      </w:tr>
      <w:tr w:rsidR="00DB71F1" w:rsidTr="00267FB3">
        <w:trPr>
          <w:cantSplit/>
          <w:trHeight w:val="57"/>
        </w:trPr>
        <w:tc>
          <w:tcPr>
            <w:tcW w:w="2573" w:type="dxa"/>
            <w:vAlign w:val="center"/>
          </w:tcPr>
          <w:p w:rsidR="00DB71F1" w:rsidRPr="001D77F7" w:rsidRDefault="00DB71F1" w:rsidP="00393EC8">
            <w:pPr>
              <w:rPr>
                <w:b/>
              </w:rPr>
            </w:pPr>
            <w:r w:rsidRPr="001D77F7">
              <w:rPr>
                <w:b/>
              </w:rPr>
              <w:t xml:space="preserve">1.2 Technical Description </w:t>
            </w:r>
          </w:p>
        </w:tc>
        <w:tc>
          <w:tcPr>
            <w:tcW w:w="6807" w:type="dxa"/>
          </w:tcPr>
          <w:p w:rsidR="00DB71F1" w:rsidRPr="00241A1F" w:rsidRDefault="00DB71F1">
            <w:pPr>
              <w:rPr>
                <w:rFonts w:cs="Arial"/>
                <w:sz w:val="20"/>
                <w:szCs w:val="20"/>
              </w:rPr>
            </w:pPr>
          </w:p>
        </w:tc>
      </w:tr>
      <w:tr w:rsidR="008775D7" w:rsidRPr="008775D7" w:rsidTr="00267FB3">
        <w:trPr>
          <w:cantSplit/>
          <w:trHeight w:val="57"/>
        </w:trPr>
        <w:tc>
          <w:tcPr>
            <w:tcW w:w="2573" w:type="dxa"/>
          </w:tcPr>
          <w:p w:rsidR="008775D7" w:rsidRPr="00241A1F" w:rsidRDefault="008775D7" w:rsidP="00241A1F">
            <w:pPr>
              <w:jc w:val="right"/>
              <w:rPr>
                <w:sz w:val="20"/>
                <w:szCs w:val="20"/>
              </w:rPr>
            </w:pPr>
            <w:r w:rsidRPr="00241A1F">
              <w:rPr>
                <w:sz w:val="20"/>
                <w:szCs w:val="20"/>
              </w:rPr>
              <w:t>Measures</w:t>
            </w:r>
          </w:p>
        </w:tc>
        <w:tc>
          <w:tcPr>
            <w:tcW w:w="6807" w:type="dxa"/>
          </w:tcPr>
          <w:p w:rsidR="008775D7" w:rsidRPr="00E733C7" w:rsidRDefault="008D0B3C">
            <w:pPr>
              <w:rPr>
                <w:rFonts w:cs="Arial"/>
                <w:sz w:val="20"/>
                <w:szCs w:val="20"/>
              </w:rPr>
            </w:pPr>
            <w:r>
              <w:rPr>
                <w:rFonts w:cs="Arial"/>
                <w:sz w:val="20"/>
                <w:szCs w:val="20"/>
              </w:rPr>
              <w:t>See Requirements</w:t>
            </w:r>
          </w:p>
        </w:tc>
      </w:tr>
      <w:tr w:rsidR="008775D7" w:rsidRPr="008775D7" w:rsidTr="00267FB3">
        <w:trPr>
          <w:cantSplit/>
          <w:trHeight w:val="57"/>
        </w:trPr>
        <w:tc>
          <w:tcPr>
            <w:tcW w:w="2573" w:type="dxa"/>
          </w:tcPr>
          <w:p w:rsidR="008775D7" w:rsidRPr="00653C4B" w:rsidRDefault="008775D7" w:rsidP="00241A1F">
            <w:pPr>
              <w:jc w:val="right"/>
              <w:rPr>
                <w:sz w:val="20"/>
                <w:szCs w:val="20"/>
              </w:rPr>
            </w:pPr>
            <w:r w:rsidRPr="00653C4B">
              <w:rPr>
                <w:sz w:val="20"/>
                <w:szCs w:val="20"/>
              </w:rPr>
              <w:t>Code for All Measures</w:t>
            </w:r>
          </w:p>
        </w:tc>
        <w:tc>
          <w:tcPr>
            <w:tcW w:w="6807" w:type="dxa"/>
          </w:tcPr>
          <w:p w:rsidR="00593E5B" w:rsidRPr="00593E5B" w:rsidRDefault="00593E5B" w:rsidP="00593E5B">
            <w:pPr>
              <w:rPr>
                <w:sz w:val="20"/>
                <w:szCs w:val="20"/>
              </w:rPr>
            </w:pPr>
            <w:r w:rsidRPr="00593E5B">
              <w:rPr>
                <w:sz w:val="20"/>
                <w:szCs w:val="20"/>
              </w:rPr>
              <w:t>Title 20: This measure does not fall under Title 20 of the California Code of Regulations</w:t>
            </w:r>
          </w:p>
          <w:p w:rsidR="00041DA6" w:rsidRPr="00A965B2" w:rsidRDefault="00593E5B" w:rsidP="00593E5B">
            <w:pPr>
              <w:rPr>
                <w:sz w:val="20"/>
                <w:szCs w:val="20"/>
              </w:rPr>
            </w:pPr>
            <w:r w:rsidRPr="00593E5B">
              <w:rPr>
                <w:sz w:val="20"/>
                <w:szCs w:val="20"/>
              </w:rPr>
              <w:t>Title 24: Thermostats do fall under Title 24 of the California Code of Regulations, but smart thermostats disc</w:t>
            </w:r>
            <w:r>
              <w:rPr>
                <w:sz w:val="20"/>
                <w:szCs w:val="20"/>
              </w:rPr>
              <w:t xml:space="preserve">ussed in this work paper do not, details in: </w:t>
            </w:r>
            <w:r w:rsidRPr="00593E5B">
              <w:rPr>
                <w:sz w:val="20"/>
                <w:szCs w:val="20"/>
              </w:rPr>
              <w:t>SCE17HC054.0 Residential Smart Communicating Thermostat_Final.docx</w:t>
            </w:r>
          </w:p>
        </w:tc>
      </w:tr>
      <w:tr w:rsidR="00E84938" w:rsidTr="00267FB3">
        <w:trPr>
          <w:cantSplit/>
          <w:trHeight w:val="5033"/>
        </w:trPr>
        <w:tc>
          <w:tcPr>
            <w:tcW w:w="2573" w:type="dxa"/>
          </w:tcPr>
          <w:p w:rsidR="00E84938" w:rsidRPr="001D77F7" w:rsidRDefault="00E84938" w:rsidP="008724D6">
            <w:pPr>
              <w:jc w:val="right"/>
              <w:rPr>
                <w:b/>
              </w:rPr>
            </w:pPr>
            <w:r w:rsidRPr="00197677">
              <w:rPr>
                <w:rFonts w:cs="Arial"/>
                <w:sz w:val="20"/>
                <w:szCs w:val="20"/>
              </w:rPr>
              <w:lastRenderedPageBreak/>
              <w:t>Requirements</w:t>
            </w:r>
          </w:p>
        </w:tc>
        <w:tc>
          <w:tcPr>
            <w:tcW w:w="6807" w:type="dxa"/>
          </w:tcPr>
          <w:p w:rsidR="00D36B0E" w:rsidRPr="00D136B0" w:rsidRDefault="00D36B0E" w:rsidP="00D36B0E">
            <w:pPr>
              <w:ind w:left="270"/>
              <w:rPr>
                <w:rFonts w:cs="Arial"/>
                <w:b/>
                <w:i/>
                <w:sz w:val="20"/>
                <w:szCs w:val="20"/>
              </w:rPr>
            </w:pPr>
            <w:r w:rsidRPr="00D136B0">
              <w:rPr>
                <w:rFonts w:cs="Arial"/>
                <w:b/>
                <w:i/>
                <w:sz w:val="20"/>
                <w:szCs w:val="20"/>
              </w:rPr>
              <w:t>Terms and Conditions</w:t>
            </w:r>
          </w:p>
          <w:p w:rsidR="00267FB3" w:rsidRPr="00D136B0" w:rsidRDefault="00267FB3" w:rsidP="00267FB3">
            <w:pPr>
              <w:pStyle w:val="Reminders"/>
              <w:ind w:left="930"/>
              <w:rPr>
                <w:rFonts w:asciiTheme="minorHAnsi" w:hAnsiTheme="minorHAnsi" w:cstheme="minorHAnsi"/>
                <w:b/>
                <w:i w:val="0"/>
                <w:color w:val="auto"/>
                <w:sz w:val="20"/>
                <w:szCs w:val="20"/>
              </w:rPr>
            </w:pPr>
            <w:r w:rsidRPr="00D136B0">
              <w:rPr>
                <w:rFonts w:asciiTheme="minorHAnsi" w:hAnsiTheme="minorHAnsi" w:cstheme="minorHAnsi"/>
                <w:b/>
                <w:i w:val="0"/>
                <w:color w:val="auto"/>
                <w:sz w:val="20"/>
                <w:szCs w:val="20"/>
              </w:rPr>
              <w:t xml:space="preserve">General Eligibility Requirements </w:t>
            </w:r>
          </w:p>
          <w:p w:rsidR="00267FB3" w:rsidRPr="00D136B0" w:rsidRDefault="00267FB3" w:rsidP="00267FB3">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PA shall employ QA/QC procedures to ensure that the thermostat is installed in an eligible home and is attached to the type of HVAC equipment that is being incentivized, whether it is for natural gas or electricity savings.</w:t>
            </w:r>
          </w:p>
          <w:p w:rsidR="00267FB3" w:rsidRPr="00D136B0" w:rsidRDefault="00267FB3" w:rsidP="00267FB3">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PA shall confirm that the customer has a newly purchased smart thermostat.  At minimum, the PA shall obtain a copy of the thermostat sales receipt and the PA shall confirm the purchase date is on or after the program’s start date.</w:t>
            </w:r>
          </w:p>
          <w:p w:rsidR="00267FB3" w:rsidRPr="00D136B0" w:rsidRDefault="00267FB3" w:rsidP="00267FB3">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Customer eligibility shall be determined by each PA prior to paying rebates.  Upon request, all data associated with determining eligibility shall be provided to Energy Division.  PAs shall extend this requirement to any third party vendors in who assist PAs with determining customer eligibility.  To the extent that they are used to determine eligibility, data regarding dates of purchase, location of home, customer HVAC equipment type, pre-installation HVAC energy use, and etcetera shall be made available.</w:t>
            </w:r>
          </w:p>
          <w:p w:rsidR="00D136B0" w:rsidRPr="00D136B0" w:rsidRDefault="00267FB3" w:rsidP="00D136B0">
            <w:pPr>
              <w:pStyle w:val="Reminders"/>
              <w:ind w:left="930"/>
            </w:pPr>
            <w:r w:rsidRPr="00D136B0">
              <w:rPr>
                <w:rFonts w:asciiTheme="minorHAnsi" w:hAnsiTheme="minorHAnsi" w:cstheme="minorHAnsi"/>
                <w:b/>
                <w:i w:val="0"/>
                <w:color w:val="auto"/>
                <w:sz w:val="20"/>
                <w:szCs w:val="20"/>
              </w:rPr>
              <w:t>Device Eligibility Requirements:</w:t>
            </w:r>
            <w:r w:rsidR="00D136B0" w:rsidRPr="00D136B0">
              <w:t xml:space="preserve"> </w:t>
            </w:r>
          </w:p>
          <w:p w:rsidR="00D136B0" w:rsidRPr="00D136B0" w:rsidRDefault="00D136B0" w:rsidP="00D136B0">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Eligible Smart thermostats are on the qualified product list from ENERGY STAR.</w:t>
            </w:r>
          </w:p>
          <w:p w:rsidR="00D136B0" w:rsidRPr="00D136B0" w:rsidRDefault="00D136B0" w:rsidP="00D136B0">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ENERGY STAR certified smart thermostats are required to:</w:t>
            </w:r>
          </w:p>
          <w:p w:rsidR="00D136B0" w:rsidRPr="00D136B0" w:rsidRDefault="00D136B0" w:rsidP="00D136B0">
            <w:pPr>
              <w:pStyle w:val="Reminders"/>
              <w:ind w:left="930"/>
              <w:rPr>
                <w:rFonts w:asciiTheme="minorHAnsi" w:hAnsiTheme="minorHAnsi" w:cstheme="minorHAnsi"/>
                <w:i w:val="0"/>
                <w:color w:val="auto"/>
                <w:sz w:val="20"/>
                <w:szCs w:val="20"/>
              </w:rPr>
            </w:pPr>
            <w:bookmarkStart w:id="1" w:name="_GoBack"/>
            <w:bookmarkEnd w:id="1"/>
            <w:r w:rsidRPr="00D136B0">
              <w:rPr>
                <w:rFonts w:asciiTheme="minorHAnsi" w:hAnsiTheme="minorHAnsi" w:cstheme="minorHAnsi"/>
                <w:i w:val="0"/>
                <w:color w:val="auto"/>
                <w:sz w:val="20"/>
                <w:szCs w:val="20"/>
              </w:rPr>
              <w:t>Work as a basic thermostat in absence of connectivity to the service provider.</w:t>
            </w:r>
          </w:p>
          <w:p w:rsidR="00D136B0" w:rsidRPr="00D136B0" w:rsidRDefault="00D136B0" w:rsidP="00D136B0">
            <w:pPr>
              <w:pStyle w:val="Reminders"/>
              <w:ind w:left="930"/>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Give residents some form of feedback about the energy consequences of their settings.</w:t>
            </w:r>
          </w:p>
          <w:p w:rsidR="00D136B0" w:rsidRPr="00D136B0" w:rsidRDefault="00D136B0" w:rsidP="00D136B0">
            <w:pPr>
              <w:pStyle w:val="Reminders"/>
              <w:ind w:left="930"/>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Provide information about HVAC energy use, such as monthly run time.</w:t>
            </w:r>
          </w:p>
          <w:p w:rsidR="00D136B0" w:rsidRPr="00D136B0" w:rsidRDefault="00D136B0" w:rsidP="00D136B0">
            <w:pPr>
              <w:pStyle w:val="Reminders"/>
              <w:ind w:left="930"/>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Provide the ability to set a schedule.</w:t>
            </w:r>
          </w:p>
          <w:p w:rsidR="00D136B0" w:rsidRPr="00D136B0" w:rsidRDefault="00D136B0" w:rsidP="00D136B0">
            <w:pPr>
              <w:pStyle w:val="Reminders"/>
              <w:ind w:left="930"/>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Provide the ability to work with utility programs to prevent brownouts and blackouts, while preserving consumers’ ability to override those grid requests.</w:t>
            </w:r>
          </w:p>
          <w:p w:rsidR="00267FB3" w:rsidRPr="002B55B0" w:rsidRDefault="00D136B0" w:rsidP="00B02E1D">
            <w:pPr>
              <w:pStyle w:val="Reminders"/>
              <w:ind w:left="930"/>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Additional requirements in smart thermostats key product criteria.</w:t>
            </w:r>
          </w:p>
          <w:p w:rsidR="00267FB3" w:rsidRPr="00D136B0" w:rsidRDefault="00267FB3" w:rsidP="00267FB3">
            <w:pPr>
              <w:pStyle w:val="Reminders"/>
              <w:ind w:left="930"/>
              <w:rPr>
                <w:rFonts w:asciiTheme="minorHAnsi" w:hAnsiTheme="minorHAnsi" w:cstheme="minorHAnsi"/>
                <w:i w:val="0"/>
                <w:color w:val="auto"/>
                <w:sz w:val="20"/>
                <w:szCs w:val="20"/>
              </w:rPr>
            </w:pPr>
            <w:r w:rsidRPr="00D136B0">
              <w:rPr>
                <w:rFonts w:asciiTheme="minorHAnsi" w:hAnsiTheme="minorHAnsi" w:cstheme="minorHAnsi"/>
                <w:b/>
                <w:i w:val="0"/>
                <w:color w:val="auto"/>
                <w:sz w:val="20"/>
                <w:szCs w:val="20"/>
              </w:rPr>
              <w:t>Customer Eligibility Requirements</w:t>
            </w:r>
            <w:r w:rsidRPr="00D136B0">
              <w:rPr>
                <w:rFonts w:asciiTheme="minorHAnsi" w:hAnsiTheme="minorHAnsi" w:cstheme="minorHAnsi"/>
                <w:i w:val="0"/>
                <w:color w:val="auto"/>
                <w:sz w:val="20"/>
                <w:szCs w:val="20"/>
              </w:rPr>
              <w:t>:</w:t>
            </w:r>
          </w:p>
          <w:p w:rsidR="00267FB3" w:rsidRPr="00D136B0" w:rsidRDefault="00267FB3" w:rsidP="00267FB3">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Customer segment: residential</w:t>
            </w:r>
          </w:p>
          <w:p w:rsidR="00267FB3" w:rsidRPr="00D136B0" w:rsidRDefault="00267FB3" w:rsidP="00267FB3">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Must use the thermostat to control heating and/or cooling equipment supplied by fuels provided by the utility paying the end-customer incentive</w:t>
            </w:r>
          </w:p>
          <w:p w:rsidR="00267FB3" w:rsidRPr="00D136B0" w:rsidRDefault="00267FB3" w:rsidP="00267FB3">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For single-fuel utilities (or dual-fuel utilities in a portion of their service area where they only supply one fuel), only savings for the applicable delivered fuel may be claimed</w:t>
            </w:r>
          </w:p>
          <w:p w:rsidR="00267FB3" w:rsidRPr="00D136B0" w:rsidRDefault="00267FB3" w:rsidP="00267FB3">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Eligible heating equipment: gas forced-air furnace, electric forced-air furnace, heat pump</w:t>
            </w:r>
          </w:p>
          <w:p w:rsidR="00267FB3" w:rsidRPr="00D136B0" w:rsidRDefault="00267FB3" w:rsidP="00267FB3">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Eligible cooling equipment: central air conditioning</w:t>
            </w:r>
          </w:p>
          <w:p w:rsidR="00267FB3" w:rsidRPr="00D136B0" w:rsidRDefault="00267FB3" w:rsidP="00267FB3">
            <w:pPr>
              <w:pStyle w:val="Reminders"/>
              <w:ind w:left="930"/>
              <w:rPr>
                <w:rFonts w:asciiTheme="minorHAnsi" w:hAnsiTheme="minorHAnsi" w:cstheme="minorHAnsi"/>
                <w:i w:val="0"/>
                <w:color w:val="auto"/>
                <w:sz w:val="20"/>
                <w:szCs w:val="20"/>
              </w:rPr>
            </w:pPr>
          </w:p>
          <w:p w:rsidR="00267FB3" w:rsidRPr="002B55B0" w:rsidRDefault="00267FB3" w:rsidP="00267FB3">
            <w:pPr>
              <w:pStyle w:val="Reminders"/>
              <w:ind w:left="930"/>
              <w:rPr>
                <w:rFonts w:asciiTheme="minorHAnsi" w:hAnsiTheme="minorHAnsi" w:cstheme="minorHAnsi"/>
                <w:b/>
                <w:i w:val="0"/>
                <w:color w:val="auto"/>
                <w:sz w:val="20"/>
                <w:szCs w:val="20"/>
              </w:rPr>
            </w:pPr>
            <w:r w:rsidRPr="002B55B0">
              <w:rPr>
                <w:rFonts w:asciiTheme="minorHAnsi" w:hAnsiTheme="minorHAnsi" w:cstheme="minorHAnsi"/>
                <w:b/>
                <w:i w:val="0"/>
                <w:color w:val="auto"/>
                <w:sz w:val="20"/>
                <w:szCs w:val="20"/>
              </w:rPr>
              <w:t>Program Design Options:</w:t>
            </w:r>
          </w:p>
          <w:p w:rsidR="00267FB3" w:rsidRPr="002B55B0" w:rsidRDefault="00267FB3" w:rsidP="00267FB3">
            <w:pPr>
              <w:pStyle w:val="Reminders"/>
              <w:ind w:left="930"/>
              <w:rPr>
                <w:rFonts w:asciiTheme="minorHAnsi" w:hAnsiTheme="minorHAnsi" w:cstheme="minorHAnsi"/>
                <w:b/>
                <w:i w:val="0"/>
                <w:color w:val="auto"/>
                <w:sz w:val="20"/>
                <w:szCs w:val="20"/>
              </w:rPr>
            </w:pPr>
            <w:r w:rsidRPr="002B55B0">
              <w:rPr>
                <w:rFonts w:asciiTheme="minorHAnsi" w:hAnsiTheme="minorHAnsi" w:cstheme="minorHAnsi"/>
                <w:b/>
                <w:i w:val="0"/>
                <w:color w:val="auto"/>
                <w:sz w:val="20"/>
                <w:szCs w:val="20"/>
              </w:rPr>
              <w:t xml:space="preserve">Downstream energy efficiency rebate (no demand response): </w:t>
            </w:r>
          </w:p>
          <w:p w:rsidR="00267FB3" w:rsidRPr="00D136B0" w:rsidRDefault="00267FB3" w:rsidP="00267FB3">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 xml:space="preserve">Customer must purchase and install a qualifying product in order to receive an energy efficiency (EE) rebate </w:t>
            </w:r>
          </w:p>
          <w:p w:rsidR="00267FB3" w:rsidRPr="00D136B0" w:rsidRDefault="00267FB3" w:rsidP="00267FB3">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Customer who purchase qualifying equipment, but choose not to join a demand response (DR) program, can still receive a rebate.</w:t>
            </w:r>
          </w:p>
          <w:p w:rsidR="00267FB3" w:rsidRPr="00D136B0" w:rsidRDefault="00267FB3" w:rsidP="00267FB3">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 xml:space="preserve">Applicable utilities:  SDG&amp;E, SCE, SoCal Gas and PG&amp;E. </w:t>
            </w:r>
          </w:p>
          <w:p w:rsidR="00267FB3" w:rsidRPr="00D136B0" w:rsidRDefault="00267FB3" w:rsidP="00267FB3">
            <w:pPr>
              <w:pStyle w:val="Reminders"/>
              <w:rPr>
                <w:rFonts w:asciiTheme="minorHAnsi" w:hAnsiTheme="minorHAnsi" w:cstheme="minorHAnsi"/>
                <w:i w:val="0"/>
                <w:color w:val="auto"/>
                <w:sz w:val="20"/>
                <w:szCs w:val="20"/>
              </w:rPr>
            </w:pPr>
          </w:p>
          <w:p w:rsidR="00267FB3" w:rsidRPr="00D136B0" w:rsidRDefault="00267FB3" w:rsidP="00267FB3">
            <w:pPr>
              <w:pStyle w:val="Reminders"/>
              <w:rPr>
                <w:rFonts w:asciiTheme="minorHAnsi" w:hAnsiTheme="minorHAnsi" w:cstheme="minorHAnsi"/>
                <w:i w:val="0"/>
                <w:color w:val="auto"/>
                <w:sz w:val="20"/>
                <w:szCs w:val="20"/>
              </w:rPr>
            </w:pPr>
          </w:p>
          <w:p w:rsidR="00267FB3" w:rsidRPr="00D136B0" w:rsidRDefault="00267FB3" w:rsidP="00267FB3">
            <w:pPr>
              <w:pStyle w:val="Reminders"/>
              <w:rPr>
                <w:rFonts w:asciiTheme="minorHAnsi" w:hAnsiTheme="minorHAnsi" w:cstheme="minorHAnsi"/>
                <w:i w:val="0"/>
                <w:color w:val="auto"/>
                <w:sz w:val="20"/>
                <w:szCs w:val="20"/>
              </w:rPr>
            </w:pPr>
          </w:p>
          <w:p w:rsidR="00267FB3" w:rsidRPr="00D136B0" w:rsidRDefault="00267FB3" w:rsidP="00267FB3">
            <w:pPr>
              <w:pStyle w:val="Reminders"/>
              <w:rPr>
                <w:rFonts w:asciiTheme="minorHAnsi" w:hAnsiTheme="minorHAnsi" w:cstheme="minorHAnsi"/>
                <w:i w:val="0"/>
                <w:color w:val="auto"/>
                <w:sz w:val="20"/>
                <w:szCs w:val="20"/>
              </w:rPr>
            </w:pPr>
          </w:p>
          <w:p w:rsidR="00267FB3" w:rsidRPr="00D136B0" w:rsidRDefault="00267FB3" w:rsidP="00267FB3">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 xml:space="preserve">Building Types: Single Family Residential Building Types (including SFM, MF, and </w:t>
            </w:r>
            <w:proofErr w:type="spellStart"/>
            <w:r w:rsidRPr="00D136B0">
              <w:rPr>
                <w:rFonts w:asciiTheme="minorHAnsi" w:hAnsiTheme="minorHAnsi" w:cstheme="minorHAnsi"/>
                <w:i w:val="0"/>
                <w:color w:val="auto"/>
                <w:sz w:val="20"/>
                <w:szCs w:val="20"/>
              </w:rPr>
              <w:t>DMo</w:t>
            </w:r>
            <w:proofErr w:type="spellEnd"/>
            <w:r w:rsidRPr="00D136B0">
              <w:rPr>
                <w:rFonts w:asciiTheme="minorHAnsi" w:hAnsiTheme="minorHAnsi" w:cstheme="minorHAnsi"/>
                <w:i w:val="0"/>
                <w:color w:val="auto"/>
                <w:sz w:val="20"/>
                <w:szCs w:val="20"/>
              </w:rPr>
              <w:t>)</w:t>
            </w:r>
          </w:p>
          <w:p w:rsidR="00BD7ED5" w:rsidRPr="00D136B0" w:rsidRDefault="00BD7ED5" w:rsidP="00BD7ED5">
            <w:pPr>
              <w:pStyle w:val="Reminders"/>
              <w:numPr>
                <w:ilvl w:val="0"/>
                <w:numId w:val="18"/>
              </w:numPr>
              <w:rPr>
                <w:rFonts w:asciiTheme="minorHAnsi" w:hAnsiTheme="minorHAnsi" w:cstheme="minorHAnsi"/>
                <w:i w:val="0"/>
                <w:color w:val="auto"/>
                <w:sz w:val="20"/>
                <w:szCs w:val="20"/>
              </w:rPr>
            </w:pPr>
          </w:p>
        </w:tc>
      </w:tr>
      <w:tr w:rsidR="00267FB3" w:rsidTr="00267FB3">
        <w:trPr>
          <w:cantSplit/>
          <w:trHeight w:val="209"/>
        </w:trPr>
        <w:tc>
          <w:tcPr>
            <w:tcW w:w="2573" w:type="dxa"/>
          </w:tcPr>
          <w:p w:rsidR="00267FB3" w:rsidRPr="001D77F7" w:rsidRDefault="00267FB3" w:rsidP="00267FB3">
            <w:pPr>
              <w:jc w:val="right"/>
              <w:rPr>
                <w:b/>
              </w:rPr>
            </w:pPr>
            <w:r w:rsidRPr="00197677">
              <w:rPr>
                <w:rFonts w:cs="Arial"/>
                <w:sz w:val="20"/>
                <w:szCs w:val="20"/>
              </w:rPr>
              <w:lastRenderedPageBreak/>
              <w:t>Requirements</w:t>
            </w:r>
          </w:p>
        </w:tc>
        <w:tc>
          <w:tcPr>
            <w:tcW w:w="6807" w:type="dxa"/>
          </w:tcPr>
          <w:p w:rsidR="00D31B31" w:rsidRPr="00D136B0" w:rsidRDefault="00D31B31" w:rsidP="00D31B31">
            <w:pPr>
              <w:pStyle w:val="Reminders"/>
              <w:ind w:left="930"/>
              <w:rPr>
                <w:rFonts w:asciiTheme="minorHAnsi" w:hAnsiTheme="minorHAnsi" w:cstheme="minorHAnsi"/>
                <w:b/>
                <w:i w:val="0"/>
                <w:color w:val="auto"/>
                <w:sz w:val="20"/>
                <w:szCs w:val="20"/>
              </w:rPr>
            </w:pPr>
            <w:r w:rsidRPr="00D136B0">
              <w:rPr>
                <w:rFonts w:asciiTheme="minorHAnsi" w:hAnsiTheme="minorHAnsi" w:cstheme="minorHAnsi"/>
                <w:b/>
                <w:i w:val="0"/>
                <w:color w:val="auto"/>
                <w:sz w:val="20"/>
                <w:szCs w:val="20"/>
              </w:rPr>
              <w:t xml:space="preserve">Downstream energy efficiency rebate with Demand Response rebate (or incentive) to encourage IDSM: </w:t>
            </w:r>
          </w:p>
          <w:p w:rsidR="00D31B31" w:rsidRPr="00D136B0" w:rsidRDefault="00D31B31" w:rsidP="00D31B31">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 xml:space="preserve">Customer must purchase and install a qualifying product in order to receive the energy efficiency (EE) rebate </w:t>
            </w:r>
          </w:p>
          <w:p w:rsidR="00D31B31" w:rsidRPr="00D136B0" w:rsidRDefault="00D31B31" w:rsidP="00D31B31">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 xml:space="preserve">Additional Demand Response (DR) rebate or incentive can be provided to the customer if they choose to enroll in a DR program after installing their new device. </w:t>
            </w:r>
          </w:p>
          <w:p w:rsidR="00D31B31" w:rsidRPr="00D136B0" w:rsidRDefault="00D31B31" w:rsidP="00D31B31">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Some customers will only redeem the EE rebate. A portion of customers will redeem both the EE and DR.</w:t>
            </w:r>
          </w:p>
          <w:p w:rsidR="00D31B31" w:rsidRPr="00D136B0" w:rsidRDefault="00D31B31" w:rsidP="00D31B31">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Applicable utilities:  SDG&amp;E, SCE, SoCal Gas and PG&amp;E.</w:t>
            </w:r>
          </w:p>
          <w:p w:rsidR="00D31B31" w:rsidRPr="00D136B0" w:rsidRDefault="00D31B31" w:rsidP="00D31B31">
            <w:pPr>
              <w:pStyle w:val="Reminders"/>
              <w:ind w:left="930"/>
              <w:rPr>
                <w:rFonts w:asciiTheme="minorHAnsi" w:hAnsiTheme="minorHAnsi" w:cstheme="minorHAnsi"/>
                <w:i w:val="0"/>
                <w:color w:val="auto"/>
                <w:sz w:val="20"/>
                <w:szCs w:val="20"/>
              </w:rPr>
            </w:pPr>
          </w:p>
          <w:p w:rsidR="00D31B31" w:rsidRPr="00D136B0" w:rsidRDefault="00D31B31" w:rsidP="00D31B31">
            <w:pPr>
              <w:pStyle w:val="Reminders"/>
              <w:ind w:left="930"/>
              <w:rPr>
                <w:rFonts w:asciiTheme="minorHAnsi" w:hAnsiTheme="minorHAnsi" w:cstheme="minorHAnsi"/>
                <w:b/>
                <w:i w:val="0"/>
                <w:color w:val="auto"/>
                <w:sz w:val="20"/>
                <w:szCs w:val="20"/>
              </w:rPr>
            </w:pPr>
            <w:r w:rsidRPr="00D136B0">
              <w:rPr>
                <w:rFonts w:asciiTheme="minorHAnsi" w:hAnsiTheme="minorHAnsi" w:cstheme="minorHAnsi"/>
                <w:b/>
                <w:i w:val="0"/>
                <w:color w:val="auto"/>
                <w:sz w:val="20"/>
                <w:szCs w:val="20"/>
              </w:rPr>
              <w:t>Implementation and Installation Requirements:</w:t>
            </w:r>
          </w:p>
          <w:p w:rsidR="00D31B31" w:rsidRPr="00D136B0" w:rsidRDefault="00D31B31" w:rsidP="00D31B31">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Climate Zones: All 16 California Climate Zones are eligible (no cooling savings defined for Climate Zone 1)</w:t>
            </w:r>
          </w:p>
          <w:p w:rsidR="00D31B31" w:rsidRPr="00D136B0" w:rsidRDefault="00D31B31" w:rsidP="00D31B31">
            <w:pPr>
              <w:pStyle w:val="Reminders"/>
              <w:numPr>
                <w:ilvl w:val="0"/>
                <w:numId w:val="18"/>
              </w:numPr>
              <w:rPr>
                <w:rFonts w:asciiTheme="minorHAnsi" w:hAnsiTheme="minorHAnsi" w:cstheme="minorHAnsi"/>
                <w:i w:val="0"/>
                <w:color w:val="auto"/>
                <w:sz w:val="20"/>
                <w:szCs w:val="20"/>
              </w:rPr>
            </w:pPr>
            <w:r w:rsidRPr="00D136B0">
              <w:rPr>
                <w:rFonts w:asciiTheme="minorHAnsi" w:hAnsiTheme="minorHAnsi" w:cstheme="minorHAnsi"/>
                <w:i w:val="0"/>
                <w:color w:val="auto"/>
                <w:sz w:val="20"/>
                <w:szCs w:val="20"/>
              </w:rPr>
              <w:t xml:space="preserve">Building Types: Single Family Residential Building Types (including SFM, MF, and </w:t>
            </w:r>
            <w:proofErr w:type="spellStart"/>
            <w:r w:rsidRPr="00D136B0">
              <w:rPr>
                <w:rFonts w:asciiTheme="minorHAnsi" w:hAnsiTheme="minorHAnsi" w:cstheme="minorHAnsi"/>
                <w:i w:val="0"/>
                <w:color w:val="auto"/>
                <w:sz w:val="20"/>
                <w:szCs w:val="20"/>
              </w:rPr>
              <w:t>DMo</w:t>
            </w:r>
            <w:proofErr w:type="spellEnd"/>
            <w:r w:rsidRPr="00D136B0">
              <w:rPr>
                <w:rFonts w:asciiTheme="minorHAnsi" w:hAnsiTheme="minorHAnsi" w:cstheme="minorHAnsi"/>
                <w:i w:val="0"/>
                <w:color w:val="auto"/>
                <w:sz w:val="20"/>
                <w:szCs w:val="20"/>
              </w:rPr>
              <w:t>)</w:t>
            </w:r>
          </w:p>
          <w:p w:rsidR="00267FB3" w:rsidRPr="00D136B0" w:rsidRDefault="00267FB3" w:rsidP="00393EC8">
            <w:pPr>
              <w:rPr>
                <w:rFonts w:cs="Arial"/>
                <w:sz w:val="20"/>
                <w:szCs w:val="20"/>
              </w:rPr>
            </w:pPr>
          </w:p>
        </w:tc>
      </w:tr>
      <w:tr w:rsidR="00DB71F1" w:rsidTr="00267FB3">
        <w:trPr>
          <w:cantSplit/>
          <w:trHeight w:val="209"/>
        </w:trPr>
        <w:tc>
          <w:tcPr>
            <w:tcW w:w="2573" w:type="dxa"/>
          </w:tcPr>
          <w:p w:rsidR="00DB71F1" w:rsidRPr="001D77F7" w:rsidRDefault="00DB71F1" w:rsidP="00393EC8">
            <w:pPr>
              <w:rPr>
                <w:b/>
              </w:rPr>
            </w:pPr>
            <w:r w:rsidRPr="001D77F7">
              <w:rPr>
                <w:b/>
              </w:rPr>
              <w:t>1.3 Installation Type and Delivery Mechanisms</w:t>
            </w:r>
          </w:p>
        </w:tc>
        <w:tc>
          <w:tcPr>
            <w:tcW w:w="6807" w:type="dxa"/>
          </w:tcPr>
          <w:p w:rsidR="00DB71F1" w:rsidRPr="00D86243" w:rsidRDefault="00DB71F1" w:rsidP="00393EC8">
            <w:pPr>
              <w:rPr>
                <w:rFonts w:cs="Arial"/>
                <w:sz w:val="20"/>
                <w:szCs w:val="20"/>
              </w:rPr>
            </w:pPr>
          </w:p>
        </w:tc>
      </w:tr>
      <w:tr w:rsidR="00DB71F1" w:rsidTr="00267FB3">
        <w:trPr>
          <w:cantSplit/>
          <w:trHeight w:val="191"/>
        </w:trPr>
        <w:tc>
          <w:tcPr>
            <w:tcW w:w="2573" w:type="dxa"/>
            <w:vAlign w:val="center"/>
          </w:tcPr>
          <w:p w:rsidR="00DB71F1" w:rsidRPr="00822B6F" w:rsidRDefault="00DB71F1" w:rsidP="00393EC8">
            <w:pPr>
              <w:jc w:val="right"/>
              <w:rPr>
                <w:sz w:val="20"/>
                <w:szCs w:val="20"/>
              </w:rPr>
            </w:pPr>
            <w:r w:rsidRPr="00822B6F">
              <w:rPr>
                <w:sz w:val="20"/>
                <w:szCs w:val="20"/>
              </w:rPr>
              <w:t>Installation Type</w:t>
            </w:r>
          </w:p>
        </w:tc>
        <w:tc>
          <w:tcPr>
            <w:tcW w:w="6807" w:type="dxa"/>
          </w:tcPr>
          <w:p w:rsidR="00CF2ABA" w:rsidRDefault="005F4AE2" w:rsidP="00FE636E">
            <w:pPr>
              <w:rPr>
                <w:sz w:val="20"/>
                <w:szCs w:val="20"/>
              </w:rPr>
            </w:pPr>
            <w:r w:rsidRPr="00A965B2">
              <w:rPr>
                <w:sz w:val="20"/>
                <w:szCs w:val="20"/>
              </w:rPr>
              <w:t>Replace on Burnout (ROB)</w:t>
            </w:r>
          </w:p>
          <w:p w:rsidR="00796FA7" w:rsidRPr="00F6244F" w:rsidRDefault="004A677A" w:rsidP="00FE636E">
            <w:pPr>
              <w:rPr>
                <w:rFonts w:cs="Arial"/>
                <w:sz w:val="20"/>
                <w:szCs w:val="20"/>
              </w:rPr>
            </w:pPr>
            <w:r>
              <w:rPr>
                <w:rFonts w:cs="Arial"/>
                <w:sz w:val="20"/>
                <w:szCs w:val="20"/>
              </w:rPr>
              <w:t>Early Retirement (ER)</w:t>
            </w:r>
          </w:p>
        </w:tc>
      </w:tr>
      <w:tr w:rsidR="00DB71F1" w:rsidTr="00267FB3">
        <w:trPr>
          <w:cantSplit/>
          <w:trHeight w:val="95"/>
        </w:trPr>
        <w:tc>
          <w:tcPr>
            <w:tcW w:w="2573" w:type="dxa"/>
            <w:vAlign w:val="center"/>
          </w:tcPr>
          <w:p w:rsidR="00DB71F1" w:rsidRPr="00822B6F" w:rsidRDefault="00DB71F1" w:rsidP="00393EC8">
            <w:pPr>
              <w:jc w:val="right"/>
              <w:rPr>
                <w:sz w:val="20"/>
                <w:szCs w:val="20"/>
              </w:rPr>
            </w:pPr>
            <w:r w:rsidRPr="00822B6F">
              <w:rPr>
                <w:sz w:val="20"/>
                <w:szCs w:val="20"/>
              </w:rPr>
              <w:t>Delivery Mechanisms</w:t>
            </w:r>
          </w:p>
        </w:tc>
        <w:tc>
          <w:tcPr>
            <w:tcW w:w="6807" w:type="dxa"/>
          </w:tcPr>
          <w:p w:rsidR="00B9551F" w:rsidRPr="00FE636E" w:rsidRDefault="00D136B0" w:rsidP="00076614">
            <w:pPr>
              <w:rPr>
                <w:rFonts w:cs="Arial"/>
                <w:sz w:val="20"/>
                <w:szCs w:val="20"/>
              </w:rPr>
            </w:pPr>
            <w:r>
              <w:rPr>
                <w:rFonts w:cs="Arial"/>
                <w:sz w:val="20"/>
                <w:szCs w:val="20"/>
              </w:rPr>
              <w:t>Downstream Incentive / Direct Install</w:t>
            </w:r>
          </w:p>
        </w:tc>
      </w:tr>
      <w:tr w:rsidR="00DB71F1" w:rsidTr="00267FB3">
        <w:trPr>
          <w:cantSplit/>
          <w:trHeight w:val="107"/>
        </w:trPr>
        <w:tc>
          <w:tcPr>
            <w:tcW w:w="2573" w:type="dxa"/>
          </w:tcPr>
          <w:p w:rsidR="00DB71F1" w:rsidRPr="001D77F7" w:rsidRDefault="00DB71F1" w:rsidP="00393EC8">
            <w:pPr>
              <w:rPr>
                <w:b/>
              </w:rPr>
            </w:pPr>
            <w:r w:rsidRPr="001D77F7">
              <w:rPr>
                <w:b/>
              </w:rPr>
              <w:t>1.4.1 DEER Data</w:t>
            </w:r>
          </w:p>
        </w:tc>
        <w:tc>
          <w:tcPr>
            <w:tcW w:w="6807" w:type="dxa"/>
          </w:tcPr>
          <w:p w:rsidR="00DB71F1" w:rsidRDefault="00DB71F1" w:rsidP="00393EC8"/>
        </w:tc>
      </w:tr>
      <w:tr w:rsidR="00A61271" w:rsidTr="00267FB3">
        <w:trPr>
          <w:cantSplit/>
          <w:trHeight w:val="95"/>
        </w:trPr>
        <w:tc>
          <w:tcPr>
            <w:tcW w:w="2573" w:type="dxa"/>
            <w:vAlign w:val="center"/>
          </w:tcPr>
          <w:p w:rsidR="00A61271" w:rsidRPr="00822B6F" w:rsidRDefault="00A61271" w:rsidP="00393EC8">
            <w:pPr>
              <w:jc w:val="right"/>
              <w:rPr>
                <w:sz w:val="20"/>
                <w:szCs w:val="20"/>
              </w:rPr>
            </w:pPr>
            <w:r w:rsidRPr="00822B6F">
              <w:rPr>
                <w:sz w:val="20"/>
                <w:szCs w:val="20"/>
              </w:rPr>
              <w:t>Net-to-Gross Ratio</w:t>
            </w:r>
          </w:p>
        </w:tc>
        <w:tc>
          <w:tcPr>
            <w:tcW w:w="6807" w:type="dxa"/>
          </w:tcPr>
          <w:p w:rsidR="00A61271" w:rsidRPr="00D86243" w:rsidRDefault="00D136B0" w:rsidP="00393EC8">
            <w:pPr>
              <w:tabs>
                <w:tab w:val="right" w:pos="6732"/>
              </w:tabs>
              <w:rPr>
                <w:rFonts w:cs="Arial"/>
                <w:sz w:val="20"/>
                <w:szCs w:val="20"/>
              </w:rPr>
            </w:pPr>
            <w:r w:rsidRPr="00D136B0">
              <w:rPr>
                <w:rFonts w:cs="Arial"/>
                <w:sz w:val="20"/>
                <w:szCs w:val="20"/>
              </w:rPr>
              <w:t>Res-Default&gt;2</w:t>
            </w:r>
            <w:r>
              <w:rPr>
                <w:rFonts w:cs="Arial"/>
                <w:sz w:val="20"/>
                <w:szCs w:val="20"/>
              </w:rPr>
              <w:t xml:space="preserve">, </w:t>
            </w:r>
            <w:r w:rsidRPr="00D136B0">
              <w:rPr>
                <w:rFonts w:cs="Arial"/>
                <w:sz w:val="20"/>
                <w:szCs w:val="20"/>
              </w:rPr>
              <w:t>Res-Default-HTR-di</w:t>
            </w:r>
          </w:p>
        </w:tc>
      </w:tr>
      <w:tr w:rsidR="00A61271" w:rsidTr="00267FB3">
        <w:trPr>
          <w:cantSplit/>
          <w:trHeight w:val="406"/>
        </w:trPr>
        <w:tc>
          <w:tcPr>
            <w:tcW w:w="2573" w:type="dxa"/>
            <w:vAlign w:val="center"/>
          </w:tcPr>
          <w:p w:rsidR="00A61271" w:rsidRPr="00822B6F" w:rsidRDefault="00A61271" w:rsidP="00393EC8">
            <w:pPr>
              <w:jc w:val="right"/>
              <w:rPr>
                <w:sz w:val="20"/>
                <w:szCs w:val="20"/>
              </w:rPr>
            </w:pPr>
            <w:r w:rsidRPr="00822B6F">
              <w:rPr>
                <w:sz w:val="20"/>
                <w:szCs w:val="20"/>
              </w:rPr>
              <w:t>Effective and Remaining Useful Life</w:t>
            </w:r>
          </w:p>
        </w:tc>
        <w:tc>
          <w:tcPr>
            <w:tcW w:w="6807" w:type="dxa"/>
          </w:tcPr>
          <w:p w:rsidR="0051536D" w:rsidRDefault="0051536D">
            <w:pPr>
              <w:tabs>
                <w:tab w:val="right" w:pos="6732"/>
              </w:tabs>
              <w:rPr>
                <w:rFonts w:cstheme="minorHAnsi"/>
                <w:szCs w:val="20"/>
              </w:rPr>
            </w:pPr>
          </w:p>
          <w:tbl>
            <w:tblPr>
              <w:tblStyle w:val="TableGrid"/>
              <w:tblW w:w="0" w:type="auto"/>
              <w:tblLook w:val="04A0" w:firstRow="1" w:lastRow="0" w:firstColumn="1" w:lastColumn="0" w:noHBand="0" w:noVBand="1"/>
            </w:tblPr>
            <w:tblGrid>
              <w:gridCol w:w="1212"/>
              <w:gridCol w:w="3262"/>
              <w:gridCol w:w="735"/>
              <w:gridCol w:w="1251"/>
            </w:tblGrid>
            <w:tr w:rsidR="0051536D" w:rsidTr="00267FB3">
              <w:trPr>
                <w:trHeight w:val="95"/>
              </w:trPr>
              <w:tc>
                <w:tcPr>
                  <w:tcW w:w="1212" w:type="dxa"/>
                </w:tcPr>
                <w:p w:rsidR="0051536D" w:rsidRPr="00F6244F" w:rsidRDefault="0051536D">
                  <w:pPr>
                    <w:tabs>
                      <w:tab w:val="right" w:pos="6732"/>
                    </w:tabs>
                    <w:rPr>
                      <w:rFonts w:cs="Arial"/>
                      <w:sz w:val="20"/>
                      <w:szCs w:val="20"/>
                    </w:rPr>
                  </w:pPr>
                  <w:r w:rsidRPr="00F6244F">
                    <w:rPr>
                      <w:rFonts w:cs="Arial"/>
                      <w:sz w:val="20"/>
                      <w:szCs w:val="20"/>
                    </w:rPr>
                    <w:t>EUL ID</w:t>
                  </w:r>
                </w:p>
              </w:tc>
              <w:tc>
                <w:tcPr>
                  <w:tcW w:w="3262" w:type="dxa"/>
                </w:tcPr>
                <w:p w:rsidR="0051536D" w:rsidRPr="00481A9D" w:rsidRDefault="0051536D">
                  <w:pPr>
                    <w:tabs>
                      <w:tab w:val="right" w:pos="6732"/>
                    </w:tabs>
                    <w:rPr>
                      <w:rFonts w:cs="Arial"/>
                      <w:sz w:val="20"/>
                      <w:szCs w:val="20"/>
                    </w:rPr>
                  </w:pPr>
                  <w:r w:rsidRPr="00481A9D">
                    <w:rPr>
                      <w:rFonts w:cs="Arial"/>
                      <w:sz w:val="20"/>
                      <w:szCs w:val="20"/>
                    </w:rPr>
                    <w:t>Description</w:t>
                  </w:r>
                </w:p>
              </w:tc>
              <w:tc>
                <w:tcPr>
                  <w:tcW w:w="729" w:type="dxa"/>
                </w:tcPr>
                <w:p w:rsidR="0051536D" w:rsidRPr="00481A9D" w:rsidRDefault="0051536D">
                  <w:pPr>
                    <w:tabs>
                      <w:tab w:val="right" w:pos="6732"/>
                    </w:tabs>
                    <w:rPr>
                      <w:rFonts w:cs="Arial"/>
                      <w:sz w:val="20"/>
                      <w:szCs w:val="20"/>
                    </w:rPr>
                  </w:pPr>
                  <w:r w:rsidRPr="00481A9D">
                    <w:rPr>
                      <w:rFonts w:cs="Arial"/>
                      <w:sz w:val="20"/>
                      <w:szCs w:val="20"/>
                    </w:rPr>
                    <w:t>Sector</w:t>
                  </w:r>
                </w:p>
              </w:tc>
              <w:tc>
                <w:tcPr>
                  <w:tcW w:w="1241" w:type="dxa"/>
                </w:tcPr>
                <w:p w:rsidR="0051536D" w:rsidRPr="00481A9D" w:rsidRDefault="0051536D">
                  <w:pPr>
                    <w:tabs>
                      <w:tab w:val="right" w:pos="6732"/>
                    </w:tabs>
                    <w:rPr>
                      <w:rFonts w:cs="Arial"/>
                      <w:sz w:val="20"/>
                      <w:szCs w:val="20"/>
                    </w:rPr>
                  </w:pPr>
                  <w:proofErr w:type="spellStart"/>
                  <w:r w:rsidRPr="00481A9D">
                    <w:rPr>
                      <w:rFonts w:cs="Arial"/>
                      <w:sz w:val="20"/>
                      <w:szCs w:val="20"/>
                    </w:rPr>
                    <w:t>UseCategory</w:t>
                  </w:r>
                  <w:proofErr w:type="spellEnd"/>
                </w:p>
              </w:tc>
            </w:tr>
            <w:tr w:rsidR="0051536D" w:rsidTr="00267FB3">
              <w:trPr>
                <w:trHeight w:val="95"/>
              </w:trPr>
              <w:tc>
                <w:tcPr>
                  <w:tcW w:w="1212" w:type="dxa"/>
                </w:tcPr>
                <w:p w:rsidR="0051536D" w:rsidRPr="00A965B2" w:rsidRDefault="00634CED" w:rsidP="005B33E1">
                  <w:pPr>
                    <w:rPr>
                      <w:color w:val="FF0000"/>
                      <w:sz w:val="20"/>
                      <w:szCs w:val="20"/>
                    </w:rPr>
                  </w:pPr>
                  <w:r>
                    <w:rPr>
                      <w:rFonts w:cstheme="minorHAnsi"/>
                      <w:sz w:val="20"/>
                      <w:szCs w:val="20"/>
                    </w:rPr>
                    <w:t>HV-</w:t>
                  </w:r>
                  <w:proofErr w:type="spellStart"/>
                  <w:r>
                    <w:rPr>
                      <w:rFonts w:cstheme="minorHAnsi"/>
                      <w:sz w:val="20"/>
                      <w:szCs w:val="20"/>
                    </w:rPr>
                    <w:t>ProgTstat</w:t>
                  </w:r>
                  <w:proofErr w:type="spellEnd"/>
                </w:p>
              </w:tc>
              <w:tc>
                <w:tcPr>
                  <w:tcW w:w="3262" w:type="dxa"/>
                </w:tcPr>
                <w:p w:rsidR="0051536D" w:rsidRPr="00A965B2" w:rsidRDefault="00634CED" w:rsidP="005B33E1">
                  <w:pPr>
                    <w:rPr>
                      <w:color w:val="FF0000"/>
                      <w:sz w:val="20"/>
                      <w:szCs w:val="20"/>
                    </w:rPr>
                  </w:pPr>
                  <w:r w:rsidRPr="00634CED">
                    <w:rPr>
                      <w:rFonts w:cstheme="minorHAnsi"/>
                      <w:sz w:val="20"/>
                      <w:szCs w:val="20"/>
                    </w:rPr>
                    <w:t>Programmable Thermostat</w:t>
                  </w:r>
                </w:p>
              </w:tc>
              <w:tc>
                <w:tcPr>
                  <w:tcW w:w="729" w:type="dxa"/>
                </w:tcPr>
                <w:p w:rsidR="0051536D" w:rsidRPr="00A965B2" w:rsidRDefault="00634CED" w:rsidP="005B33E1">
                  <w:pPr>
                    <w:rPr>
                      <w:color w:val="FF0000"/>
                      <w:sz w:val="20"/>
                      <w:szCs w:val="20"/>
                    </w:rPr>
                  </w:pPr>
                  <w:r>
                    <w:rPr>
                      <w:rFonts w:cstheme="minorHAnsi"/>
                      <w:sz w:val="20"/>
                      <w:szCs w:val="20"/>
                    </w:rPr>
                    <w:t>RES</w:t>
                  </w:r>
                </w:p>
              </w:tc>
              <w:tc>
                <w:tcPr>
                  <w:tcW w:w="1241" w:type="dxa"/>
                </w:tcPr>
                <w:p w:rsidR="0051536D" w:rsidRPr="00A965B2" w:rsidRDefault="00796FA7" w:rsidP="005B33E1">
                  <w:pPr>
                    <w:rPr>
                      <w:color w:val="FF0000"/>
                      <w:sz w:val="20"/>
                      <w:szCs w:val="20"/>
                    </w:rPr>
                  </w:pPr>
                  <w:r>
                    <w:rPr>
                      <w:rFonts w:cstheme="minorHAnsi"/>
                      <w:sz w:val="20"/>
                      <w:szCs w:val="20"/>
                    </w:rPr>
                    <w:t>HVAC</w:t>
                  </w:r>
                </w:p>
              </w:tc>
            </w:tr>
            <w:tr w:rsidR="00F11BAA" w:rsidTr="00267FB3">
              <w:trPr>
                <w:trHeight w:val="95"/>
              </w:trPr>
              <w:tc>
                <w:tcPr>
                  <w:tcW w:w="6444" w:type="dxa"/>
                  <w:gridSpan w:val="4"/>
                  <w:tcBorders>
                    <w:left w:val="nil"/>
                    <w:bottom w:val="nil"/>
                    <w:right w:val="nil"/>
                  </w:tcBorders>
                </w:tcPr>
                <w:p w:rsidR="00F11BAA" w:rsidRDefault="00F11BAA">
                  <w:pPr>
                    <w:tabs>
                      <w:tab w:val="right" w:pos="6732"/>
                    </w:tabs>
                    <w:rPr>
                      <w:rFonts w:cs="Arial"/>
                      <w:sz w:val="20"/>
                      <w:szCs w:val="20"/>
                    </w:rPr>
                  </w:pPr>
                </w:p>
              </w:tc>
            </w:tr>
          </w:tbl>
          <w:p w:rsidR="0051536D" w:rsidRPr="00D86243" w:rsidRDefault="0051536D">
            <w:pPr>
              <w:tabs>
                <w:tab w:val="right" w:pos="6732"/>
              </w:tabs>
              <w:rPr>
                <w:rFonts w:cs="Arial"/>
                <w:sz w:val="20"/>
                <w:szCs w:val="20"/>
              </w:rPr>
            </w:pPr>
          </w:p>
        </w:tc>
      </w:tr>
      <w:tr w:rsidR="00A61271" w:rsidTr="00267FB3">
        <w:trPr>
          <w:cantSplit/>
          <w:trHeight w:val="214"/>
        </w:trPr>
        <w:tc>
          <w:tcPr>
            <w:tcW w:w="2573" w:type="dxa"/>
            <w:vAlign w:val="center"/>
          </w:tcPr>
          <w:p w:rsidR="00A61271" w:rsidRPr="001D77F7" w:rsidRDefault="00A61271" w:rsidP="00393EC8">
            <w:pPr>
              <w:rPr>
                <w:b/>
              </w:rPr>
            </w:pPr>
            <w:r w:rsidRPr="001D77F7">
              <w:rPr>
                <w:b/>
              </w:rPr>
              <w:t>Section 2. Calculation Methodology</w:t>
            </w:r>
          </w:p>
        </w:tc>
        <w:tc>
          <w:tcPr>
            <w:tcW w:w="6807" w:type="dxa"/>
            <w:vAlign w:val="center"/>
          </w:tcPr>
          <w:p w:rsidR="00A61271" w:rsidRPr="00241A1F" w:rsidRDefault="00485EE2" w:rsidP="00485EE2">
            <w:pPr>
              <w:rPr>
                <w:rFonts w:cs="Arial"/>
                <w:sz w:val="20"/>
                <w:szCs w:val="20"/>
              </w:rPr>
            </w:pPr>
            <w:r>
              <w:rPr>
                <w:rFonts w:cs="Arial"/>
                <w:sz w:val="20"/>
                <w:szCs w:val="20"/>
              </w:rPr>
              <w:t>NON-DEER</w:t>
            </w:r>
          </w:p>
        </w:tc>
      </w:tr>
      <w:tr w:rsidR="00A61271" w:rsidTr="00267FB3">
        <w:trPr>
          <w:cantSplit/>
          <w:trHeight w:val="191"/>
        </w:trPr>
        <w:tc>
          <w:tcPr>
            <w:tcW w:w="2573" w:type="dxa"/>
            <w:vAlign w:val="center"/>
          </w:tcPr>
          <w:p w:rsidR="00A61271" w:rsidRDefault="00A61271" w:rsidP="00787D7C">
            <w:pPr>
              <w:jc w:val="right"/>
            </w:pPr>
            <w:r>
              <w:rPr>
                <w:rFonts w:cs="Arial"/>
                <w:sz w:val="20"/>
                <w:szCs w:val="20"/>
              </w:rPr>
              <w:t>Energy Savings/Peak Demand Reduction – All Measures</w:t>
            </w:r>
          </w:p>
        </w:tc>
        <w:tc>
          <w:tcPr>
            <w:tcW w:w="6807" w:type="dxa"/>
          </w:tcPr>
          <w:p w:rsidR="0051536D" w:rsidRDefault="00796FA7" w:rsidP="00814F9B">
            <w:pPr>
              <w:rPr>
                <w:rFonts w:cs="Arial"/>
                <w:sz w:val="20"/>
                <w:szCs w:val="20"/>
              </w:rPr>
            </w:pPr>
            <w:r>
              <w:rPr>
                <w:b/>
                <w:sz w:val="20"/>
                <w:szCs w:val="20"/>
              </w:rPr>
              <w:t>Refer to excel</w:t>
            </w:r>
            <w:r w:rsidR="00B67973">
              <w:rPr>
                <w:b/>
                <w:sz w:val="20"/>
                <w:szCs w:val="20"/>
              </w:rPr>
              <w:t xml:space="preserve"> file: </w:t>
            </w:r>
            <w:r w:rsidR="00351384" w:rsidRPr="00351384">
              <w:rPr>
                <w:b/>
                <w:sz w:val="20"/>
                <w:szCs w:val="20"/>
              </w:rPr>
              <w:t>PGECOHVC167 R0 Smart Thermostat ED Report</w:t>
            </w:r>
            <w:r w:rsidR="00B67973">
              <w:rPr>
                <w:b/>
                <w:sz w:val="20"/>
                <w:szCs w:val="20"/>
              </w:rPr>
              <w:t>.xlsx</w:t>
            </w:r>
          </w:p>
          <w:p w:rsidR="00B84663" w:rsidRPr="00555671" w:rsidRDefault="008E699A" w:rsidP="00814F9B">
            <w:pPr>
              <w:rPr>
                <w:rFonts w:cs="Arial"/>
                <w:sz w:val="20"/>
                <w:szCs w:val="20"/>
              </w:rPr>
            </w:pPr>
            <w:r>
              <w:rPr>
                <w:rFonts w:cs="Arial"/>
                <w:sz w:val="20"/>
                <w:szCs w:val="20"/>
              </w:rPr>
              <w:t xml:space="preserve"> </w:t>
            </w:r>
          </w:p>
        </w:tc>
      </w:tr>
      <w:tr w:rsidR="00A61271" w:rsidTr="00267FB3">
        <w:trPr>
          <w:cantSplit/>
          <w:trHeight w:val="102"/>
        </w:trPr>
        <w:tc>
          <w:tcPr>
            <w:tcW w:w="2573" w:type="dxa"/>
            <w:vAlign w:val="center"/>
          </w:tcPr>
          <w:p w:rsidR="00A61271" w:rsidRPr="001D77F7" w:rsidRDefault="00A61271" w:rsidP="00393EC8">
            <w:pPr>
              <w:rPr>
                <w:b/>
              </w:rPr>
            </w:pPr>
            <w:r w:rsidRPr="001D77F7">
              <w:rPr>
                <w:b/>
              </w:rPr>
              <w:t>Section 3. Load Shapes</w:t>
            </w:r>
          </w:p>
        </w:tc>
        <w:tc>
          <w:tcPr>
            <w:tcW w:w="6807" w:type="dxa"/>
          </w:tcPr>
          <w:p w:rsidR="004519B4" w:rsidRPr="00476F40" w:rsidRDefault="0062420C" w:rsidP="0051536D">
            <w:pPr>
              <w:tabs>
                <w:tab w:val="right" w:pos="6732"/>
              </w:tabs>
              <w:rPr>
                <w:rFonts w:cs="Arial"/>
                <w:sz w:val="20"/>
                <w:szCs w:val="20"/>
              </w:rPr>
            </w:pPr>
            <w:r w:rsidRPr="00206AE1">
              <w:t>DEER:HVAC_EFF_AC</w:t>
            </w:r>
            <w:r w:rsidR="00796FA7" w:rsidRPr="00796FA7">
              <w:rPr>
                <w:rFonts w:cs="Arial"/>
                <w:sz w:val="20"/>
                <w:szCs w:val="20"/>
              </w:rPr>
              <w:tab/>
            </w:r>
          </w:p>
        </w:tc>
      </w:tr>
      <w:tr w:rsidR="00A61271" w:rsidTr="00267FB3">
        <w:trPr>
          <w:cantSplit/>
          <w:trHeight w:val="197"/>
        </w:trPr>
        <w:tc>
          <w:tcPr>
            <w:tcW w:w="2573" w:type="dxa"/>
            <w:vAlign w:val="center"/>
          </w:tcPr>
          <w:p w:rsidR="00A61271" w:rsidRPr="001D77F7" w:rsidRDefault="00A61271" w:rsidP="00393EC8">
            <w:pPr>
              <w:rPr>
                <w:b/>
              </w:rPr>
            </w:pPr>
            <w:r w:rsidRPr="001D77F7">
              <w:rPr>
                <w:b/>
              </w:rPr>
              <w:t>Section 4. Costs</w:t>
            </w:r>
          </w:p>
        </w:tc>
        <w:tc>
          <w:tcPr>
            <w:tcW w:w="6807" w:type="dxa"/>
          </w:tcPr>
          <w:p w:rsidR="00A61271" w:rsidRPr="00476F40" w:rsidRDefault="007B0A6F" w:rsidP="00E61789">
            <w:pPr>
              <w:rPr>
                <w:rFonts w:cs="Arial"/>
                <w:sz w:val="20"/>
                <w:szCs w:val="20"/>
              </w:rPr>
            </w:pPr>
            <w:r w:rsidRPr="00A965B2">
              <w:rPr>
                <w:sz w:val="20"/>
                <w:szCs w:val="20"/>
              </w:rPr>
              <w:t xml:space="preserve">The Gross Measure Cost is obtained from costs documented by </w:t>
            </w:r>
            <w:r w:rsidR="00E46364" w:rsidRPr="00A965B2">
              <w:rPr>
                <w:sz w:val="20"/>
                <w:szCs w:val="20"/>
              </w:rPr>
              <w:t>SCE work paper “</w:t>
            </w:r>
            <w:r w:rsidR="0062420C" w:rsidRPr="0062420C">
              <w:rPr>
                <w:sz w:val="20"/>
                <w:szCs w:val="20"/>
              </w:rPr>
              <w:t>SCE17HC054.0 Residential Smart Communicating Thermostat_Final</w:t>
            </w:r>
            <w:r w:rsidR="0062420C">
              <w:rPr>
                <w:sz w:val="20"/>
                <w:szCs w:val="20"/>
              </w:rPr>
              <w:t>.docx” section 5</w:t>
            </w:r>
            <w:r w:rsidR="00E46364" w:rsidRPr="00A965B2">
              <w:rPr>
                <w:sz w:val="20"/>
                <w:szCs w:val="20"/>
              </w:rPr>
              <w:t xml:space="preserve">- Cost.  </w:t>
            </w:r>
          </w:p>
        </w:tc>
      </w:tr>
      <w:tr w:rsidR="00A61271" w:rsidRPr="00393EC8" w:rsidTr="00267FB3">
        <w:trPr>
          <w:cantSplit/>
          <w:trHeight w:val="608"/>
        </w:trPr>
        <w:tc>
          <w:tcPr>
            <w:tcW w:w="2573" w:type="dxa"/>
          </w:tcPr>
          <w:p w:rsidR="00A61271" w:rsidRPr="00393EC8" w:rsidRDefault="00A61271">
            <w:pPr>
              <w:rPr>
                <w:b/>
              </w:rPr>
            </w:pPr>
            <w:r w:rsidRPr="00393EC8">
              <w:rPr>
                <w:b/>
              </w:rPr>
              <w:lastRenderedPageBreak/>
              <w:t xml:space="preserve">Section 4.1 </w:t>
            </w:r>
            <w:r w:rsidR="00695478">
              <w:rPr>
                <w:b/>
              </w:rPr>
              <w:t>Base and Measure Costs</w:t>
            </w:r>
          </w:p>
        </w:tc>
        <w:tc>
          <w:tcPr>
            <w:tcW w:w="6807" w:type="dxa"/>
          </w:tcPr>
          <w:tbl>
            <w:tblPr>
              <w:tblW w:w="84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86"/>
              <w:gridCol w:w="2764"/>
              <w:gridCol w:w="2115"/>
              <w:gridCol w:w="2250"/>
            </w:tblGrid>
            <w:tr w:rsidR="002B5AD8" w:rsidRPr="00206AE1" w:rsidTr="002B5AD8">
              <w:tc>
                <w:tcPr>
                  <w:tcW w:w="1286" w:type="dxa"/>
                  <w:vMerge w:val="restart"/>
                  <w:shd w:val="clear" w:color="auto" w:fill="D9D9D9" w:themeFill="background1" w:themeFillShade="D9"/>
                </w:tcPr>
                <w:p w:rsidR="002B5AD8" w:rsidRPr="00206AE1" w:rsidRDefault="002B5AD8" w:rsidP="00896D51">
                  <w:pPr>
                    <w:pStyle w:val="Normal1"/>
                  </w:pPr>
                  <w:r w:rsidRPr="00206AE1">
                    <w:rPr>
                      <w:b/>
                    </w:rPr>
                    <w:t>Installation Type</w:t>
                  </w:r>
                </w:p>
              </w:tc>
              <w:tc>
                <w:tcPr>
                  <w:tcW w:w="2764" w:type="dxa"/>
                  <w:shd w:val="clear" w:color="auto" w:fill="D9D9D9" w:themeFill="background1" w:themeFillShade="D9"/>
                </w:tcPr>
                <w:p w:rsidR="002B5AD8" w:rsidRPr="00206AE1" w:rsidRDefault="002B5AD8" w:rsidP="00896D51">
                  <w:pPr>
                    <w:pStyle w:val="Normal1"/>
                  </w:pPr>
                  <w:r w:rsidRPr="00206AE1">
                    <w:rPr>
                      <w:b/>
                    </w:rPr>
                    <w:t>Incremental Measure Cost</w:t>
                  </w:r>
                </w:p>
              </w:tc>
              <w:tc>
                <w:tcPr>
                  <w:tcW w:w="4365" w:type="dxa"/>
                  <w:gridSpan w:val="2"/>
                  <w:shd w:val="clear" w:color="auto" w:fill="D9D9D9" w:themeFill="background1" w:themeFillShade="D9"/>
                </w:tcPr>
                <w:p w:rsidR="002B5AD8" w:rsidRPr="00206AE1" w:rsidRDefault="002B5AD8" w:rsidP="00896D51">
                  <w:pPr>
                    <w:pStyle w:val="Normal1"/>
                  </w:pPr>
                  <w:r w:rsidRPr="00206AE1">
                    <w:rPr>
                      <w:b/>
                    </w:rPr>
                    <w:t>Full Measure Cost</w:t>
                  </w:r>
                </w:p>
              </w:tc>
            </w:tr>
            <w:tr w:rsidR="002B5AD8" w:rsidRPr="00206AE1" w:rsidTr="002B5AD8">
              <w:tc>
                <w:tcPr>
                  <w:tcW w:w="1286" w:type="dxa"/>
                  <w:vMerge/>
                  <w:shd w:val="clear" w:color="auto" w:fill="D9D9D9" w:themeFill="background1" w:themeFillShade="D9"/>
                </w:tcPr>
                <w:p w:rsidR="002B5AD8" w:rsidRPr="00206AE1" w:rsidRDefault="002B5AD8" w:rsidP="00896D51">
                  <w:pPr>
                    <w:pStyle w:val="Normal1"/>
                    <w:widowControl w:val="0"/>
                    <w:spacing w:line="276" w:lineRule="auto"/>
                  </w:pPr>
                </w:p>
              </w:tc>
              <w:tc>
                <w:tcPr>
                  <w:tcW w:w="2764" w:type="dxa"/>
                  <w:shd w:val="clear" w:color="auto" w:fill="D9D9D9" w:themeFill="background1" w:themeFillShade="D9"/>
                </w:tcPr>
                <w:p w:rsidR="002B5AD8" w:rsidRPr="00206AE1" w:rsidRDefault="002B5AD8" w:rsidP="00896D51">
                  <w:pPr>
                    <w:pStyle w:val="Normal1"/>
                  </w:pPr>
                </w:p>
              </w:tc>
              <w:tc>
                <w:tcPr>
                  <w:tcW w:w="2115" w:type="dxa"/>
                  <w:shd w:val="clear" w:color="auto" w:fill="D9D9D9" w:themeFill="background1" w:themeFillShade="D9"/>
                </w:tcPr>
                <w:p w:rsidR="002B5AD8" w:rsidRPr="00206AE1" w:rsidRDefault="002B5AD8" w:rsidP="00896D51">
                  <w:pPr>
                    <w:pStyle w:val="Normal1"/>
                  </w:pPr>
                  <w:r w:rsidRPr="00206AE1">
                    <w:rPr>
                      <w:b/>
                    </w:rPr>
                    <w:t>1</w:t>
                  </w:r>
                  <w:r w:rsidRPr="00206AE1">
                    <w:rPr>
                      <w:b/>
                      <w:vertAlign w:val="superscript"/>
                    </w:rPr>
                    <w:t>st</w:t>
                  </w:r>
                  <w:r w:rsidRPr="00206AE1">
                    <w:rPr>
                      <w:b/>
                    </w:rPr>
                    <w:t xml:space="preserve"> Baseline</w:t>
                  </w:r>
                </w:p>
              </w:tc>
              <w:tc>
                <w:tcPr>
                  <w:tcW w:w="2250" w:type="dxa"/>
                  <w:shd w:val="clear" w:color="auto" w:fill="D9D9D9" w:themeFill="background1" w:themeFillShade="D9"/>
                </w:tcPr>
                <w:p w:rsidR="002B5AD8" w:rsidRPr="00206AE1" w:rsidRDefault="002B5AD8" w:rsidP="00896D51">
                  <w:pPr>
                    <w:pStyle w:val="Normal1"/>
                  </w:pPr>
                  <w:r w:rsidRPr="00206AE1">
                    <w:rPr>
                      <w:b/>
                    </w:rPr>
                    <w:t>2</w:t>
                  </w:r>
                  <w:r w:rsidRPr="00206AE1">
                    <w:rPr>
                      <w:b/>
                      <w:vertAlign w:val="superscript"/>
                    </w:rPr>
                    <w:t>nd</w:t>
                  </w:r>
                  <w:r w:rsidRPr="00206AE1">
                    <w:rPr>
                      <w:b/>
                    </w:rPr>
                    <w:t xml:space="preserve"> Baseline</w:t>
                  </w:r>
                </w:p>
              </w:tc>
            </w:tr>
            <w:tr w:rsidR="002B5AD8" w:rsidRPr="00206AE1" w:rsidTr="002B5AD8">
              <w:tc>
                <w:tcPr>
                  <w:tcW w:w="1286" w:type="dxa"/>
                </w:tcPr>
                <w:p w:rsidR="002B5AD8" w:rsidRPr="00206AE1" w:rsidRDefault="002B5AD8" w:rsidP="00896D51">
                  <w:pPr>
                    <w:pStyle w:val="Normal1"/>
                    <w:rPr>
                      <w:color w:val="auto"/>
                    </w:rPr>
                  </w:pPr>
                  <w:r w:rsidRPr="00206AE1">
                    <w:rPr>
                      <w:color w:val="auto"/>
                    </w:rPr>
                    <w:t>ROB</w:t>
                  </w:r>
                </w:p>
              </w:tc>
              <w:tc>
                <w:tcPr>
                  <w:tcW w:w="2764" w:type="dxa"/>
                </w:tcPr>
                <w:p w:rsidR="002B5AD8" w:rsidRPr="00206AE1" w:rsidRDefault="002B5AD8" w:rsidP="00896D51">
                  <w:pPr>
                    <w:pStyle w:val="Normal1"/>
                  </w:pPr>
                  <w:r w:rsidRPr="00206AE1">
                    <w:t>$92.38</w:t>
                  </w:r>
                </w:p>
              </w:tc>
              <w:tc>
                <w:tcPr>
                  <w:tcW w:w="2115" w:type="dxa"/>
                </w:tcPr>
                <w:p w:rsidR="002B5AD8" w:rsidRPr="00206AE1" w:rsidRDefault="002B5AD8" w:rsidP="00896D51">
                  <w:pPr>
                    <w:pStyle w:val="Normal1"/>
                    <w:rPr>
                      <w:color w:val="auto"/>
                    </w:rPr>
                  </w:pPr>
                  <w:r w:rsidRPr="00206AE1">
                    <w:t>$92.38</w:t>
                  </w:r>
                </w:p>
              </w:tc>
              <w:tc>
                <w:tcPr>
                  <w:tcW w:w="2250" w:type="dxa"/>
                </w:tcPr>
                <w:p w:rsidR="002B5AD8" w:rsidRPr="00206AE1" w:rsidRDefault="002B5AD8" w:rsidP="00896D51">
                  <w:pPr>
                    <w:pStyle w:val="Normal1"/>
                  </w:pPr>
                  <w:bookmarkStart w:id="2" w:name="_1ci93xb" w:colFirst="0" w:colLast="0"/>
                  <w:bookmarkEnd w:id="2"/>
                  <w:r w:rsidRPr="00206AE1">
                    <w:t>-</w:t>
                  </w:r>
                </w:p>
              </w:tc>
            </w:tr>
            <w:tr w:rsidR="002B5AD8" w:rsidRPr="00206AE1" w:rsidTr="002B5AD8">
              <w:tc>
                <w:tcPr>
                  <w:tcW w:w="1286" w:type="dxa"/>
                </w:tcPr>
                <w:p w:rsidR="002B5AD8" w:rsidRPr="00206AE1" w:rsidRDefault="002B5AD8" w:rsidP="00896D51">
                  <w:pPr>
                    <w:pStyle w:val="Normal1"/>
                  </w:pPr>
                  <w:r w:rsidRPr="00206AE1">
                    <w:t>RET/ER</w:t>
                  </w:r>
                </w:p>
              </w:tc>
              <w:tc>
                <w:tcPr>
                  <w:tcW w:w="2764" w:type="dxa"/>
                </w:tcPr>
                <w:p w:rsidR="002B5AD8" w:rsidRPr="00206AE1" w:rsidRDefault="002B5AD8" w:rsidP="00896D51">
                  <w:pPr>
                    <w:pStyle w:val="Normal1"/>
                  </w:pPr>
                  <w:r w:rsidRPr="00206AE1">
                    <w:t>$92.38</w:t>
                  </w:r>
                </w:p>
              </w:tc>
              <w:tc>
                <w:tcPr>
                  <w:tcW w:w="2115" w:type="dxa"/>
                </w:tcPr>
                <w:p w:rsidR="002B5AD8" w:rsidRPr="00206AE1" w:rsidRDefault="002B5AD8" w:rsidP="00896D51">
                  <w:pPr>
                    <w:pStyle w:val="Normal1"/>
                    <w:rPr>
                      <w:color w:val="auto"/>
                    </w:rPr>
                  </w:pPr>
                  <w:r w:rsidRPr="00206AE1">
                    <w:rPr>
                      <w:color w:val="auto"/>
                    </w:rPr>
                    <w:t>$186.5</w:t>
                  </w:r>
                </w:p>
              </w:tc>
              <w:tc>
                <w:tcPr>
                  <w:tcW w:w="2250" w:type="dxa"/>
                </w:tcPr>
                <w:p w:rsidR="002B5AD8" w:rsidRPr="00206AE1" w:rsidRDefault="002B5AD8" w:rsidP="00896D51">
                  <w:pPr>
                    <w:pStyle w:val="Normal1"/>
                  </w:pPr>
                  <w:r w:rsidRPr="00206AE1">
                    <w:t xml:space="preserve">$92.38 </w:t>
                  </w:r>
                </w:p>
              </w:tc>
            </w:tr>
          </w:tbl>
          <w:p w:rsidR="00A61271" w:rsidRPr="00393EC8" w:rsidRDefault="00A61271" w:rsidP="00393EC8">
            <w:pPr>
              <w:rPr>
                <w:b/>
              </w:rPr>
            </w:pPr>
          </w:p>
        </w:tc>
      </w:tr>
    </w:tbl>
    <w:p w:rsidR="001B5D6C" w:rsidRDefault="001B5D6C" w:rsidP="00FE636E">
      <w:pPr>
        <w:spacing w:after="200" w:line="276" w:lineRule="auto"/>
      </w:pPr>
    </w:p>
    <w:p w:rsidR="00C228B0" w:rsidRPr="00FD3D43" w:rsidRDefault="00C228B0" w:rsidP="00567FEF"/>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1B5" w:rsidRDefault="001861B5" w:rsidP="00FE520B">
      <w:r>
        <w:separator/>
      </w:r>
    </w:p>
  </w:endnote>
  <w:endnote w:type="continuationSeparator" w:id="0">
    <w:p w:rsidR="001861B5" w:rsidRDefault="001861B5"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E00" w:rsidRPr="00241A1F" w:rsidRDefault="00B57F32" w:rsidP="00241A1F">
    <w:pPr>
      <w:pStyle w:val="Footer"/>
      <w:rPr>
        <w:rFonts w:cstheme="minorHAnsi"/>
        <w:b/>
        <w:szCs w:val="22"/>
      </w:rPr>
    </w:pPr>
    <w:r>
      <w:rPr>
        <w:b/>
      </w:rPr>
      <w:t xml:space="preserve">Workpaper </w:t>
    </w:r>
    <w:r w:rsidR="002145AF">
      <w:rPr>
        <w:b/>
      </w:rPr>
      <w:t>PGECOHVC167</w:t>
    </w:r>
    <w:r>
      <w:rPr>
        <w:b/>
      </w:rPr>
      <w:t xml:space="preserve">, Revision </w:t>
    </w:r>
    <w:r w:rsidR="002145AF">
      <w:rPr>
        <w:b/>
      </w:rPr>
      <w:t>0</w:t>
    </w:r>
    <w:r w:rsidR="00E372B8">
      <w:rPr>
        <w:b/>
      </w:rPr>
      <w:tab/>
    </w:r>
    <w:r w:rsidR="00E372B8">
      <w:rPr>
        <w:b/>
      </w:rPr>
      <w:tab/>
    </w:r>
    <w:r w:rsidR="002145AF">
      <w:rPr>
        <w:rFonts w:cstheme="minorHAnsi"/>
        <w:b/>
        <w:szCs w:val="22"/>
      </w:rPr>
      <w:t>April 27</w:t>
    </w:r>
    <w:r w:rsidR="00BA0885">
      <w:rPr>
        <w:rFonts w:cstheme="minorHAnsi"/>
        <w:b/>
        <w:szCs w:val="22"/>
      </w:rPr>
      <w:t>, 2017</w:t>
    </w:r>
  </w:p>
  <w:p w:rsidR="008F2E00" w:rsidRPr="009500DC" w:rsidRDefault="00BA0885" w:rsidP="00241A1F">
    <w:pPr>
      <w:pStyle w:val="Footer"/>
      <w:tabs>
        <w:tab w:val="clear" w:pos="4680"/>
        <w:tab w:val="clear" w:pos="9360"/>
        <w:tab w:val="left" w:pos="5274"/>
      </w:tabs>
      <w:rPr>
        <w:rFonts w:cstheme="minorHAnsi"/>
      </w:rPr>
    </w:pPr>
    <w:r>
      <w:rPr>
        <w:b/>
      </w:rPr>
      <w:t>Pacific Gas and Electric</w:t>
    </w:r>
    <w:r w:rsidR="00E372B8">
      <w:rPr>
        <w:b/>
      </w:rPr>
      <w:tab/>
    </w:r>
    <w:r w:rsidR="00C7215A" w:rsidRPr="00C7215A">
      <w:rPr>
        <w:b/>
      </w:rPr>
      <w:fldChar w:fldCharType="begin"/>
    </w:r>
    <w:r w:rsidR="00C7215A" w:rsidRPr="00C7215A">
      <w:rPr>
        <w:b/>
      </w:rPr>
      <w:instrText xml:space="preserve"> PAGE   \* MERGEFORMAT </w:instrText>
    </w:r>
    <w:r w:rsidR="00C7215A" w:rsidRPr="00C7215A">
      <w:rPr>
        <w:b/>
      </w:rPr>
      <w:fldChar w:fldCharType="separate"/>
    </w:r>
    <w:r w:rsidR="00B02E1D">
      <w:rPr>
        <w:b/>
        <w:noProof/>
      </w:rPr>
      <w:t>2</w:t>
    </w:r>
    <w:r w:rsidR="00C7215A" w:rsidRPr="00C7215A">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1B5" w:rsidRDefault="001861B5" w:rsidP="00FE520B">
      <w:r>
        <w:separator/>
      </w:r>
    </w:p>
  </w:footnote>
  <w:footnote w:type="continuationSeparator" w:id="0">
    <w:p w:rsidR="001861B5" w:rsidRDefault="001861B5" w:rsidP="00FE52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642BD"/>
    <w:multiLevelType w:val="hybridMultilevel"/>
    <w:tmpl w:val="2EBAE316"/>
    <w:lvl w:ilvl="0" w:tplc="04090001">
      <w:start w:val="1"/>
      <w:numFmt w:val="bullet"/>
      <w:lvlText w:val=""/>
      <w:lvlJc w:val="left"/>
      <w:pPr>
        <w:ind w:left="1650" w:hanging="360"/>
      </w:pPr>
      <w:rPr>
        <w:rFonts w:ascii="Symbol" w:hAnsi="Symbol" w:hint="default"/>
      </w:rPr>
    </w:lvl>
    <w:lvl w:ilvl="1" w:tplc="04090003" w:tentative="1">
      <w:start w:val="1"/>
      <w:numFmt w:val="bullet"/>
      <w:lvlText w:val="o"/>
      <w:lvlJc w:val="left"/>
      <w:pPr>
        <w:ind w:left="2370" w:hanging="360"/>
      </w:pPr>
      <w:rPr>
        <w:rFonts w:ascii="Courier New" w:hAnsi="Courier New" w:cs="Courier New" w:hint="default"/>
      </w:rPr>
    </w:lvl>
    <w:lvl w:ilvl="2" w:tplc="04090005" w:tentative="1">
      <w:start w:val="1"/>
      <w:numFmt w:val="bullet"/>
      <w:lvlText w:val=""/>
      <w:lvlJc w:val="left"/>
      <w:pPr>
        <w:ind w:left="3090" w:hanging="360"/>
      </w:pPr>
      <w:rPr>
        <w:rFonts w:ascii="Wingdings" w:hAnsi="Wingdings" w:hint="default"/>
      </w:rPr>
    </w:lvl>
    <w:lvl w:ilvl="3" w:tplc="04090001" w:tentative="1">
      <w:start w:val="1"/>
      <w:numFmt w:val="bullet"/>
      <w:lvlText w:val=""/>
      <w:lvlJc w:val="left"/>
      <w:pPr>
        <w:ind w:left="3810" w:hanging="360"/>
      </w:pPr>
      <w:rPr>
        <w:rFonts w:ascii="Symbol" w:hAnsi="Symbol" w:hint="default"/>
      </w:rPr>
    </w:lvl>
    <w:lvl w:ilvl="4" w:tplc="04090003" w:tentative="1">
      <w:start w:val="1"/>
      <w:numFmt w:val="bullet"/>
      <w:lvlText w:val="o"/>
      <w:lvlJc w:val="left"/>
      <w:pPr>
        <w:ind w:left="4530" w:hanging="360"/>
      </w:pPr>
      <w:rPr>
        <w:rFonts w:ascii="Courier New" w:hAnsi="Courier New" w:cs="Courier New" w:hint="default"/>
      </w:rPr>
    </w:lvl>
    <w:lvl w:ilvl="5" w:tplc="04090005" w:tentative="1">
      <w:start w:val="1"/>
      <w:numFmt w:val="bullet"/>
      <w:lvlText w:val=""/>
      <w:lvlJc w:val="left"/>
      <w:pPr>
        <w:ind w:left="5250" w:hanging="360"/>
      </w:pPr>
      <w:rPr>
        <w:rFonts w:ascii="Wingdings" w:hAnsi="Wingdings" w:hint="default"/>
      </w:rPr>
    </w:lvl>
    <w:lvl w:ilvl="6" w:tplc="04090001" w:tentative="1">
      <w:start w:val="1"/>
      <w:numFmt w:val="bullet"/>
      <w:lvlText w:val=""/>
      <w:lvlJc w:val="left"/>
      <w:pPr>
        <w:ind w:left="5970" w:hanging="360"/>
      </w:pPr>
      <w:rPr>
        <w:rFonts w:ascii="Symbol" w:hAnsi="Symbol" w:hint="default"/>
      </w:rPr>
    </w:lvl>
    <w:lvl w:ilvl="7" w:tplc="04090003" w:tentative="1">
      <w:start w:val="1"/>
      <w:numFmt w:val="bullet"/>
      <w:lvlText w:val="o"/>
      <w:lvlJc w:val="left"/>
      <w:pPr>
        <w:ind w:left="6690" w:hanging="360"/>
      </w:pPr>
      <w:rPr>
        <w:rFonts w:ascii="Courier New" w:hAnsi="Courier New" w:cs="Courier New" w:hint="default"/>
      </w:rPr>
    </w:lvl>
    <w:lvl w:ilvl="8" w:tplc="04090005" w:tentative="1">
      <w:start w:val="1"/>
      <w:numFmt w:val="bullet"/>
      <w:lvlText w:val=""/>
      <w:lvlJc w:val="left"/>
      <w:pPr>
        <w:ind w:left="7410" w:hanging="360"/>
      </w:pPr>
      <w:rPr>
        <w:rFonts w:ascii="Wingdings" w:hAnsi="Wingdings" w:hint="default"/>
      </w:rPr>
    </w:lvl>
  </w:abstractNum>
  <w:abstractNum w:abstractNumId="1">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E5B3BFC"/>
    <w:multiLevelType w:val="multilevel"/>
    <w:tmpl w:val="ED6E32FA"/>
    <w:lvl w:ilvl="0">
      <w:start w:val="1"/>
      <w:numFmt w:val="bullet"/>
      <w:lvlText w:val="●"/>
      <w:lvlJc w:val="left"/>
      <w:pPr>
        <w:ind w:left="720" w:firstLine="1080"/>
      </w:pPr>
      <w:rPr>
        <w:rFonts w:ascii="Arial" w:eastAsia="Arial" w:hAnsi="Arial" w:cs="Arial"/>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
    <w:nsid w:val="232B6170"/>
    <w:multiLevelType w:val="multilevel"/>
    <w:tmpl w:val="C04E009C"/>
    <w:lvl w:ilvl="0">
      <w:start w:val="1"/>
      <w:numFmt w:val="decimal"/>
      <w:lvlText w:val="%1."/>
      <w:lvlJc w:val="left"/>
      <w:pPr>
        <w:ind w:left="720"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CF5896"/>
    <w:multiLevelType w:val="hybridMultilevel"/>
    <w:tmpl w:val="348A011E"/>
    <w:lvl w:ilvl="0" w:tplc="D0BE8582">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105C9F"/>
    <w:multiLevelType w:val="hybridMultilevel"/>
    <w:tmpl w:val="C7488C68"/>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5">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6D8678E"/>
    <w:multiLevelType w:val="hybridMultilevel"/>
    <w:tmpl w:val="AF76E458"/>
    <w:lvl w:ilvl="0" w:tplc="F1947144">
      <w:start w:val="3"/>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D8E165E"/>
    <w:multiLevelType w:val="hybridMultilevel"/>
    <w:tmpl w:val="42E6D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8"/>
  </w:num>
  <w:num w:numId="5">
    <w:abstractNumId w:val="11"/>
  </w:num>
  <w:num w:numId="6">
    <w:abstractNumId w:val="6"/>
  </w:num>
  <w:num w:numId="7">
    <w:abstractNumId w:val="18"/>
  </w:num>
  <w:num w:numId="8">
    <w:abstractNumId w:val="13"/>
  </w:num>
  <w:num w:numId="9">
    <w:abstractNumId w:val="7"/>
  </w:num>
  <w:num w:numId="10">
    <w:abstractNumId w:val="15"/>
  </w:num>
  <w:num w:numId="11">
    <w:abstractNumId w:val="17"/>
  </w:num>
  <w:num w:numId="12">
    <w:abstractNumId w:val="10"/>
  </w:num>
  <w:num w:numId="13">
    <w:abstractNumId w:val="19"/>
  </w:num>
  <w:num w:numId="14">
    <w:abstractNumId w:val="9"/>
  </w:num>
  <w:num w:numId="15">
    <w:abstractNumId w:val="20"/>
  </w:num>
  <w:num w:numId="16">
    <w:abstractNumId w:val="12"/>
  </w:num>
  <w:num w:numId="17">
    <w:abstractNumId w:val="16"/>
  </w:num>
  <w:num w:numId="18">
    <w:abstractNumId w:val="14"/>
  </w:num>
  <w:num w:numId="19">
    <w:abstractNumId w:val="2"/>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7C6"/>
    <w:rsid w:val="00004D4E"/>
    <w:rsid w:val="00023C32"/>
    <w:rsid w:val="00031221"/>
    <w:rsid w:val="0003137E"/>
    <w:rsid w:val="00031BA0"/>
    <w:rsid w:val="00032D0B"/>
    <w:rsid w:val="00041DA6"/>
    <w:rsid w:val="00052743"/>
    <w:rsid w:val="00052CE4"/>
    <w:rsid w:val="00067315"/>
    <w:rsid w:val="000719BF"/>
    <w:rsid w:val="00076614"/>
    <w:rsid w:val="000B5761"/>
    <w:rsid w:val="000C13AE"/>
    <w:rsid w:val="000E19CA"/>
    <w:rsid w:val="000E2CA6"/>
    <w:rsid w:val="000F6BA3"/>
    <w:rsid w:val="000F72EF"/>
    <w:rsid w:val="0012271D"/>
    <w:rsid w:val="00125FF1"/>
    <w:rsid w:val="00127C11"/>
    <w:rsid w:val="001424A5"/>
    <w:rsid w:val="00143843"/>
    <w:rsid w:val="00160E47"/>
    <w:rsid w:val="001752E5"/>
    <w:rsid w:val="0018460F"/>
    <w:rsid w:val="001861B5"/>
    <w:rsid w:val="00194466"/>
    <w:rsid w:val="001A11C1"/>
    <w:rsid w:val="001A34A6"/>
    <w:rsid w:val="001A4875"/>
    <w:rsid w:val="001B1C8A"/>
    <w:rsid w:val="001B5D6C"/>
    <w:rsid w:val="001C3663"/>
    <w:rsid w:val="001D0AB9"/>
    <w:rsid w:val="001D57D7"/>
    <w:rsid w:val="001D6A64"/>
    <w:rsid w:val="001E5195"/>
    <w:rsid w:val="001F688D"/>
    <w:rsid w:val="00200310"/>
    <w:rsid w:val="002145AF"/>
    <w:rsid w:val="00215828"/>
    <w:rsid w:val="00221E65"/>
    <w:rsid w:val="00231DE1"/>
    <w:rsid w:val="00241A1F"/>
    <w:rsid w:val="00244447"/>
    <w:rsid w:val="00267FB3"/>
    <w:rsid w:val="00291B2B"/>
    <w:rsid w:val="002B55B0"/>
    <w:rsid w:val="002B5AD8"/>
    <w:rsid w:val="002C1030"/>
    <w:rsid w:val="002C15E6"/>
    <w:rsid w:val="002D7B3E"/>
    <w:rsid w:val="002E0948"/>
    <w:rsid w:val="002E24BE"/>
    <w:rsid w:val="00323C28"/>
    <w:rsid w:val="0032761E"/>
    <w:rsid w:val="00351384"/>
    <w:rsid w:val="00360CFA"/>
    <w:rsid w:val="00362173"/>
    <w:rsid w:val="0036308E"/>
    <w:rsid w:val="0039527A"/>
    <w:rsid w:val="003A0D2B"/>
    <w:rsid w:val="003A4277"/>
    <w:rsid w:val="003A5223"/>
    <w:rsid w:val="003A7B4E"/>
    <w:rsid w:val="003B5DCF"/>
    <w:rsid w:val="003C2EE4"/>
    <w:rsid w:val="003D1C21"/>
    <w:rsid w:val="003E0DC8"/>
    <w:rsid w:val="003E122A"/>
    <w:rsid w:val="003E3894"/>
    <w:rsid w:val="003E61C8"/>
    <w:rsid w:val="003E6E57"/>
    <w:rsid w:val="003E6FA5"/>
    <w:rsid w:val="003F1F0D"/>
    <w:rsid w:val="004016D3"/>
    <w:rsid w:val="00402B3D"/>
    <w:rsid w:val="00413EF4"/>
    <w:rsid w:val="00431763"/>
    <w:rsid w:val="0044686E"/>
    <w:rsid w:val="004519B4"/>
    <w:rsid w:val="00463A68"/>
    <w:rsid w:val="00467DB3"/>
    <w:rsid w:val="00481A9D"/>
    <w:rsid w:val="00485EE2"/>
    <w:rsid w:val="004A6215"/>
    <w:rsid w:val="004A677A"/>
    <w:rsid w:val="004B2829"/>
    <w:rsid w:val="004D0326"/>
    <w:rsid w:val="004D5D19"/>
    <w:rsid w:val="004E13B2"/>
    <w:rsid w:val="0050754E"/>
    <w:rsid w:val="0051536D"/>
    <w:rsid w:val="005428E1"/>
    <w:rsid w:val="00555671"/>
    <w:rsid w:val="00556B27"/>
    <w:rsid w:val="005613FC"/>
    <w:rsid w:val="00567FEF"/>
    <w:rsid w:val="00580664"/>
    <w:rsid w:val="00583D02"/>
    <w:rsid w:val="0059117D"/>
    <w:rsid w:val="00591D85"/>
    <w:rsid w:val="00593E5B"/>
    <w:rsid w:val="0059663B"/>
    <w:rsid w:val="005B5614"/>
    <w:rsid w:val="005C1518"/>
    <w:rsid w:val="005E18A1"/>
    <w:rsid w:val="005F4AE2"/>
    <w:rsid w:val="0062420C"/>
    <w:rsid w:val="00634CED"/>
    <w:rsid w:val="00636490"/>
    <w:rsid w:val="00650C31"/>
    <w:rsid w:val="00650F0D"/>
    <w:rsid w:val="00653C4B"/>
    <w:rsid w:val="00666474"/>
    <w:rsid w:val="00666CDA"/>
    <w:rsid w:val="0067705F"/>
    <w:rsid w:val="00684ABA"/>
    <w:rsid w:val="006875B3"/>
    <w:rsid w:val="00695478"/>
    <w:rsid w:val="006A3E63"/>
    <w:rsid w:val="006B0D5C"/>
    <w:rsid w:val="006C3937"/>
    <w:rsid w:val="006D03F9"/>
    <w:rsid w:val="00700C85"/>
    <w:rsid w:val="00707736"/>
    <w:rsid w:val="00711B58"/>
    <w:rsid w:val="00727839"/>
    <w:rsid w:val="00762D81"/>
    <w:rsid w:val="0076481A"/>
    <w:rsid w:val="00785AC8"/>
    <w:rsid w:val="00786E32"/>
    <w:rsid w:val="0078756E"/>
    <w:rsid w:val="00787D7C"/>
    <w:rsid w:val="00792928"/>
    <w:rsid w:val="00796174"/>
    <w:rsid w:val="00796FA7"/>
    <w:rsid w:val="00797B54"/>
    <w:rsid w:val="007B0A6F"/>
    <w:rsid w:val="007D1F1E"/>
    <w:rsid w:val="007D3A21"/>
    <w:rsid w:val="007E011C"/>
    <w:rsid w:val="007E66F2"/>
    <w:rsid w:val="00800258"/>
    <w:rsid w:val="00814F9B"/>
    <w:rsid w:val="0081521B"/>
    <w:rsid w:val="00850F4A"/>
    <w:rsid w:val="00856FA4"/>
    <w:rsid w:val="00862113"/>
    <w:rsid w:val="008724D6"/>
    <w:rsid w:val="008775D7"/>
    <w:rsid w:val="00884B9C"/>
    <w:rsid w:val="008A1557"/>
    <w:rsid w:val="008A1D1C"/>
    <w:rsid w:val="008A4224"/>
    <w:rsid w:val="008B3167"/>
    <w:rsid w:val="008C2C8A"/>
    <w:rsid w:val="008C5A8E"/>
    <w:rsid w:val="008D0B3C"/>
    <w:rsid w:val="008D2A13"/>
    <w:rsid w:val="008E0850"/>
    <w:rsid w:val="008E5CD5"/>
    <w:rsid w:val="008E699A"/>
    <w:rsid w:val="00900302"/>
    <w:rsid w:val="00910D54"/>
    <w:rsid w:val="00920B88"/>
    <w:rsid w:val="009269CE"/>
    <w:rsid w:val="0093657B"/>
    <w:rsid w:val="00936764"/>
    <w:rsid w:val="00950249"/>
    <w:rsid w:val="00957C01"/>
    <w:rsid w:val="00986A83"/>
    <w:rsid w:val="009C3F2D"/>
    <w:rsid w:val="009C6AE8"/>
    <w:rsid w:val="009F3770"/>
    <w:rsid w:val="00A051D9"/>
    <w:rsid w:val="00A05241"/>
    <w:rsid w:val="00A3401B"/>
    <w:rsid w:val="00A61271"/>
    <w:rsid w:val="00A75EDC"/>
    <w:rsid w:val="00A965B2"/>
    <w:rsid w:val="00AA3B68"/>
    <w:rsid w:val="00AA43C4"/>
    <w:rsid w:val="00AD620F"/>
    <w:rsid w:val="00AE6834"/>
    <w:rsid w:val="00AF3C67"/>
    <w:rsid w:val="00B02E1D"/>
    <w:rsid w:val="00B471CC"/>
    <w:rsid w:val="00B47B58"/>
    <w:rsid w:val="00B57F32"/>
    <w:rsid w:val="00B61FCD"/>
    <w:rsid w:val="00B67973"/>
    <w:rsid w:val="00B75260"/>
    <w:rsid w:val="00B818B4"/>
    <w:rsid w:val="00B84663"/>
    <w:rsid w:val="00B9234D"/>
    <w:rsid w:val="00B9452E"/>
    <w:rsid w:val="00B9551F"/>
    <w:rsid w:val="00BA0885"/>
    <w:rsid w:val="00BB2D80"/>
    <w:rsid w:val="00BC40DB"/>
    <w:rsid w:val="00BC6454"/>
    <w:rsid w:val="00BD7ED5"/>
    <w:rsid w:val="00C048F4"/>
    <w:rsid w:val="00C06B9E"/>
    <w:rsid w:val="00C15F66"/>
    <w:rsid w:val="00C228B0"/>
    <w:rsid w:val="00C23CAB"/>
    <w:rsid w:val="00C24892"/>
    <w:rsid w:val="00C414A6"/>
    <w:rsid w:val="00C44550"/>
    <w:rsid w:val="00C44E5A"/>
    <w:rsid w:val="00C462C1"/>
    <w:rsid w:val="00C54AC6"/>
    <w:rsid w:val="00C7215A"/>
    <w:rsid w:val="00CA48A0"/>
    <w:rsid w:val="00CB10BC"/>
    <w:rsid w:val="00CF295D"/>
    <w:rsid w:val="00CF2ABA"/>
    <w:rsid w:val="00D00FCF"/>
    <w:rsid w:val="00D06C87"/>
    <w:rsid w:val="00D136B0"/>
    <w:rsid w:val="00D31B31"/>
    <w:rsid w:val="00D345A3"/>
    <w:rsid w:val="00D36099"/>
    <w:rsid w:val="00D36B0E"/>
    <w:rsid w:val="00D60240"/>
    <w:rsid w:val="00D73723"/>
    <w:rsid w:val="00D84702"/>
    <w:rsid w:val="00DA5D17"/>
    <w:rsid w:val="00DB544A"/>
    <w:rsid w:val="00DB71F1"/>
    <w:rsid w:val="00DC7243"/>
    <w:rsid w:val="00DE1C5D"/>
    <w:rsid w:val="00DE364E"/>
    <w:rsid w:val="00E048EA"/>
    <w:rsid w:val="00E05871"/>
    <w:rsid w:val="00E05B9C"/>
    <w:rsid w:val="00E159C8"/>
    <w:rsid w:val="00E165FC"/>
    <w:rsid w:val="00E35D68"/>
    <w:rsid w:val="00E372B8"/>
    <w:rsid w:val="00E408A9"/>
    <w:rsid w:val="00E46364"/>
    <w:rsid w:val="00E52110"/>
    <w:rsid w:val="00E56CE7"/>
    <w:rsid w:val="00E61789"/>
    <w:rsid w:val="00E6385A"/>
    <w:rsid w:val="00E6631C"/>
    <w:rsid w:val="00E6759A"/>
    <w:rsid w:val="00E733C7"/>
    <w:rsid w:val="00E76853"/>
    <w:rsid w:val="00E84938"/>
    <w:rsid w:val="00E859F0"/>
    <w:rsid w:val="00EC38B0"/>
    <w:rsid w:val="00ED043F"/>
    <w:rsid w:val="00ED3B34"/>
    <w:rsid w:val="00ED65C0"/>
    <w:rsid w:val="00EE38DA"/>
    <w:rsid w:val="00EE6CFE"/>
    <w:rsid w:val="00F117C6"/>
    <w:rsid w:val="00F11BAA"/>
    <w:rsid w:val="00F46211"/>
    <w:rsid w:val="00F6244F"/>
    <w:rsid w:val="00F77C08"/>
    <w:rsid w:val="00F855DD"/>
    <w:rsid w:val="00F86396"/>
    <w:rsid w:val="00FA3359"/>
    <w:rsid w:val="00FB4B16"/>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00F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D00FCF"/>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D00FCF"/>
    <w:rPr>
      <w:rFonts w:ascii="Times New Roman" w:eastAsia="Times New Roman" w:hAnsi="Times New Roman" w:cs="Times New Roman"/>
      <w:sz w:val="20"/>
      <w:szCs w:val="20"/>
      <w:lang w:val="x-none" w:eastAsia="x-none"/>
    </w:rPr>
  </w:style>
  <w:style w:type="character" w:styleId="EndnoteReference">
    <w:name w:val="endnote reference"/>
    <w:semiHidden/>
    <w:rsid w:val="00D00FCF"/>
    <w:rPr>
      <w:vertAlign w:val="superscript"/>
    </w:rPr>
  </w:style>
  <w:style w:type="character" w:customStyle="1" w:styleId="Heading4Char">
    <w:name w:val="Heading 4 Char"/>
    <w:basedOn w:val="DefaultParagraphFont"/>
    <w:link w:val="Heading4"/>
    <w:uiPriority w:val="9"/>
    <w:semiHidden/>
    <w:rsid w:val="00D00FCF"/>
    <w:rPr>
      <w:rFonts w:asciiTheme="majorHAnsi" w:eastAsiaTheme="majorEastAsia" w:hAnsiTheme="majorHAnsi" w:cstheme="majorBidi"/>
      <w:b/>
      <w:bCs/>
      <w:i/>
      <w:iCs/>
      <w:color w:val="4F81BD" w:themeColor="accent1"/>
      <w:szCs w:val="24"/>
    </w:rPr>
  </w:style>
  <w:style w:type="paragraph" w:customStyle="1" w:styleId="TableContents">
    <w:name w:val="Table Contents"/>
    <w:basedOn w:val="BodyText"/>
    <w:uiPriority w:val="99"/>
    <w:rsid w:val="00E6759A"/>
    <w:pPr>
      <w:widowControl w:val="0"/>
      <w:suppressAutoHyphens/>
      <w:spacing w:after="0"/>
    </w:pPr>
    <w:rPr>
      <w:rFonts w:ascii="Times New Roman" w:hAnsi="Times New Roman"/>
      <w:sz w:val="24"/>
    </w:rPr>
  </w:style>
  <w:style w:type="paragraph" w:styleId="BodyText">
    <w:name w:val="Body Text"/>
    <w:basedOn w:val="Normal"/>
    <w:link w:val="BodyTextChar"/>
    <w:uiPriority w:val="99"/>
    <w:semiHidden/>
    <w:unhideWhenUsed/>
    <w:rsid w:val="00E6759A"/>
    <w:pPr>
      <w:spacing w:after="120"/>
    </w:pPr>
  </w:style>
  <w:style w:type="character" w:customStyle="1" w:styleId="BodyTextChar">
    <w:name w:val="Body Text Char"/>
    <w:basedOn w:val="DefaultParagraphFont"/>
    <w:link w:val="BodyText"/>
    <w:uiPriority w:val="99"/>
    <w:semiHidden/>
    <w:rsid w:val="00E6759A"/>
    <w:rPr>
      <w:rFonts w:eastAsia="Times New Roman" w:cs="Times New Roman"/>
      <w:szCs w:val="24"/>
    </w:rPr>
  </w:style>
  <w:style w:type="table" w:styleId="TableContemporary">
    <w:name w:val="Table Contemporary"/>
    <w:basedOn w:val="TableNormal"/>
    <w:uiPriority w:val="99"/>
    <w:rsid w:val="00E6759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E61789"/>
    <w:pPr>
      <w:spacing w:after="0" w:line="240" w:lineRule="auto"/>
    </w:pPr>
    <w:rPr>
      <w:rFonts w:eastAsia="Times New Roman" w:cs="Times New Roman"/>
      <w:szCs w:val="24"/>
    </w:rPr>
  </w:style>
  <w:style w:type="paragraph" w:customStyle="1" w:styleId="Normal1">
    <w:name w:val="Normal1"/>
    <w:rsid w:val="00800258"/>
    <w:pPr>
      <w:spacing w:after="0" w:line="240" w:lineRule="auto"/>
    </w:pPr>
    <w:rPr>
      <w:rFonts w:ascii="Calibri" w:eastAsia="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00F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D00FCF"/>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D00FCF"/>
    <w:rPr>
      <w:rFonts w:ascii="Times New Roman" w:eastAsia="Times New Roman" w:hAnsi="Times New Roman" w:cs="Times New Roman"/>
      <w:sz w:val="20"/>
      <w:szCs w:val="20"/>
      <w:lang w:val="x-none" w:eastAsia="x-none"/>
    </w:rPr>
  </w:style>
  <w:style w:type="character" w:styleId="EndnoteReference">
    <w:name w:val="endnote reference"/>
    <w:semiHidden/>
    <w:rsid w:val="00D00FCF"/>
    <w:rPr>
      <w:vertAlign w:val="superscript"/>
    </w:rPr>
  </w:style>
  <w:style w:type="character" w:customStyle="1" w:styleId="Heading4Char">
    <w:name w:val="Heading 4 Char"/>
    <w:basedOn w:val="DefaultParagraphFont"/>
    <w:link w:val="Heading4"/>
    <w:uiPriority w:val="9"/>
    <w:semiHidden/>
    <w:rsid w:val="00D00FCF"/>
    <w:rPr>
      <w:rFonts w:asciiTheme="majorHAnsi" w:eastAsiaTheme="majorEastAsia" w:hAnsiTheme="majorHAnsi" w:cstheme="majorBidi"/>
      <w:b/>
      <w:bCs/>
      <w:i/>
      <w:iCs/>
      <w:color w:val="4F81BD" w:themeColor="accent1"/>
      <w:szCs w:val="24"/>
    </w:rPr>
  </w:style>
  <w:style w:type="paragraph" w:customStyle="1" w:styleId="TableContents">
    <w:name w:val="Table Contents"/>
    <w:basedOn w:val="BodyText"/>
    <w:uiPriority w:val="99"/>
    <w:rsid w:val="00E6759A"/>
    <w:pPr>
      <w:widowControl w:val="0"/>
      <w:suppressAutoHyphens/>
      <w:spacing w:after="0"/>
    </w:pPr>
    <w:rPr>
      <w:rFonts w:ascii="Times New Roman" w:hAnsi="Times New Roman"/>
      <w:sz w:val="24"/>
    </w:rPr>
  </w:style>
  <w:style w:type="paragraph" w:styleId="BodyText">
    <w:name w:val="Body Text"/>
    <w:basedOn w:val="Normal"/>
    <w:link w:val="BodyTextChar"/>
    <w:uiPriority w:val="99"/>
    <w:semiHidden/>
    <w:unhideWhenUsed/>
    <w:rsid w:val="00E6759A"/>
    <w:pPr>
      <w:spacing w:after="120"/>
    </w:pPr>
  </w:style>
  <w:style w:type="character" w:customStyle="1" w:styleId="BodyTextChar">
    <w:name w:val="Body Text Char"/>
    <w:basedOn w:val="DefaultParagraphFont"/>
    <w:link w:val="BodyText"/>
    <w:uiPriority w:val="99"/>
    <w:semiHidden/>
    <w:rsid w:val="00E6759A"/>
    <w:rPr>
      <w:rFonts w:eastAsia="Times New Roman" w:cs="Times New Roman"/>
      <w:szCs w:val="24"/>
    </w:rPr>
  </w:style>
  <w:style w:type="table" w:styleId="TableContemporary">
    <w:name w:val="Table Contemporary"/>
    <w:basedOn w:val="TableNormal"/>
    <w:uiPriority w:val="99"/>
    <w:rsid w:val="00E6759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E61789"/>
    <w:pPr>
      <w:spacing w:after="0" w:line="240" w:lineRule="auto"/>
    </w:pPr>
    <w:rPr>
      <w:rFonts w:eastAsia="Times New Roman" w:cs="Times New Roman"/>
      <w:szCs w:val="24"/>
    </w:rPr>
  </w:style>
  <w:style w:type="paragraph" w:customStyle="1" w:styleId="Normal1">
    <w:name w:val="Normal1"/>
    <w:rsid w:val="00800258"/>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 w:id="1895462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customXml" Target="../customXml/item5.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
  <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6206E1-55AA-40C9-890B-26D30BAE9EAE}"/>
</file>

<file path=customXml/itemProps2.xml><?xml version="1.0" encoding="utf-8"?>
<ds:datastoreItem xmlns:ds="http://schemas.openxmlformats.org/officeDocument/2006/customXml" ds:itemID="{55AF091B-3C7A-41E3-B477-F2FDAA23CFDA}"/>
</file>

<file path=customXml/itemProps3.xml><?xml version="1.0" encoding="utf-8"?>
<ds:datastoreItem xmlns:ds="http://schemas.openxmlformats.org/officeDocument/2006/customXml" ds:itemID="{80CDC9E3-C65A-4358-9C9B-E098743B63B9}"/>
</file>

<file path=customXml/itemProps4.xml><?xml version="1.0" encoding="utf-8"?>
<ds:datastoreItem xmlns:ds="http://schemas.openxmlformats.org/officeDocument/2006/customXml" ds:itemID="{440504A6-4C30-4CDC-B9E0-210C2EB4AE29}"/>
</file>

<file path=customXml/itemProps5.xml><?xml version="1.0" encoding="utf-8"?>
<ds:datastoreItem xmlns:ds="http://schemas.openxmlformats.org/officeDocument/2006/customXml" ds:itemID="{C04AC0E5-541D-440D-AFA7-05E7E3D34103}"/>
</file>

<file path=docProps/app.xml><?xml version="1.0" encoding="utf-8"?>
<Properties xmlns="http://schemas.openxmlformats.org/officeDocument/2006/extended-properties" xmlns:vt="http://schemas.openxmlformats.org/officeDocument/2006/docPropsVTypes">
  <Template>Normal</Template>
  <TotalTime>0</TotalTime>
  <Pages>5</Pages>
  <Words>919</Words>
  <Characters>5242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2017-02-14T00:34:00Z</dcterms:created>
  <dcterms:modified xsi:type="dcterms:W3CDTF">2017-05-12T18:40:00Z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